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A62B8" w14:textId="77777777" w:rsidR="00DD7177" w:rsidRPr="00FA1100" w:rsidRDefault="00DD7177" w:rsidP="00A8165B">
      <w:pPr>
        <w:jc w:val="both"/>
        <w:rPr>
          <w:rFonts w:ascii="Palatino Linotype" w:hAnsi="Palatino Linotype"/>
        </w:rPr>
      </w:pPr>
    </w:p>
    <w:p w14:paraId="6A7C8936" w14:textId="77777777" w:rsidR="00DD7177" w:rsidRPr="00FA1100" w:rsidRDefault="00DD7177" w:rsidP="00A8165B">
      <w:pPr>
        <w:jc w:val="both"/>
        <w:rPr>
          <w:rFonts w:ascii="Palatino Linotype" w:hAnsi="Palatino Linotype"/>
        </w:rPr>
      </w:pPr>
    </w:p>
    <w:p w14:paraId="52A00A56" w14:textId="1BA45CC8" w:rsidR="00DD7177" w:rsidRPr="00FA1100" w:rsidRDefault="00A12F43" w:rsidP="000A4566">
      <w:pPr>
        <w:spacing w:after="0" w:line="260" w:lineRule="auto"/>
        <w:ind w:left="437"/>
        <w:jc w:val="center"/>
        <w:rPr>
          <w:rFonts w:ascii="Palatino Linotype" w:eastAsia="Calibri" w:hAnsi="Palatino Linotype" w:cs="Open Sans Light"/>
          <w:caps/>
          <w:color w:val="2F5496"/>
          <w:kern w:val="0"/>
          <w:sz w:val="28"/>
          <w:lang w:eastAsia="it-IT"/>
          <w14:ligatures w14:val="none"/>
        </w:rPr>
      </w:pPr>
      <w:r w:rsidRPr="00FA1100">
        <w:rPr>
          <w:rFonts w:ascii="Palatino Linotype" w:eastAsia="Calibri" w:hAnsi="Palatino Linotype" w:cs="Open Sans Light"/>
          <w:caps/>
          <w:color w:val="2F5496"/>
          <w:kern w:val="0"/>
          <w:sz w:val="28"/>
          <w:lang w:eastAsia="it-IT"/>
          <w14:ligatures w14:val="none"/>
        </w:rPr>
        <w:t>I CAM NEL PROCESSO DI VERIFICA DEL RISPETTO DEL PRINCIPIO DNSH</w:t>
      </w:r>
    </w:p>
    <w:p w14:paraId="4558B995" w14:textId="77777777" w:rsidR="00DD7177" w:rsidRPr="00FA1100" w:rsidRDefault="00DD7177" w:rsidP="00A8165B">
      <w:pPr>
        <w:jc w:val="both"/>
        <w:rPr>
          <w:rFonts w:ascii="Palatino Linotype" w:hAnsi="Palatino Linotype"/>
        </w:rPr>
      </w:pPr>
    </w:p>
    <w:p w14:paraId="28CEC250" w14:textId="77777777" w:rsidR="00DD7177" w:rsidRPr="00FA1100" w:rsidRDefault="00DD7177" w:rsidP="00A8165B">
      <w:pPr>
        <w:jc w:val="both"/>
        <w:rPr>
          <w:rFonts w:ascii="Palatino Linotype" w:hAnsi="Palatino Linotype"/>
        </w:rPr>
      </w:pPr>
    </w:p>
    <w:p w14:paraId="12FCABC7" w14:textId="77D45BB2" w:rsidR="006D2D47" w:rsidRPr="00FA1100" w:rsidRDefault="006D2D47" w:rsidP="00A8165B">
      <w:pPr>
        <w:jc w:val="both"/>
        <w:rPr>
          <w:rFonts w:ascii="Palatino Linotype" w:hAnsi="Palatino Linotype" w:cs="Open Sans Light"/>
        </w:rPr>
      </w:pPr>
      <w:r w:rsidRPr="00FA1100">
        <w:rPr>
          <w:rFonts w:ascii="Palatino Linotype" w:hAnsi="Palatino Linotype" w:cs="Open Sans Light"/>
        </w:rPr>
        <w:t xml:space="preserve">I CAM – Criteri minimi ambientali - sono adottati con decreto del Ministero dell’Ambiente e della Sicurezza Energetica e mirano a selezionare prodotti, servizi o lavori migliori dal punto di vista ambientale. </w:t>
      </w:r>
    </w:p>
    <w:p w14:paraId="5EDBE5E7" w14:textId="15B8FFC8" w:rsidR="003C0A2F" w:rsidRPr="00FA1100" w:rsidRDefault="00E64EE6" w:rsidP="00A8165B">
      <w:pPr>
        <w:jc w:val="both"/>
        <w:rPr>
          <w:rFonts w:ascii="Palatino Linotype" w:hAnsi="Palatino Linotype" w:cs="Open Sans Light"/>
        </w:rPr>
      </w:pPr>
      <w:r w:rsidRPr="00FA1100">
        <w:rPr>
          <w:rFonts w:ascii="Palatino Linotype" w:hAnsi="Palatino Linotype" w:cs="Open Sans Light"/>
        </w:rPr>
        <w:t>Tali criteri sono definiti “minimi” in quanto sono requisiti di base, superiori alle previsioni di legge, per qualificare gli appalti come “</w:t>
      </w:r>
      <w:r w:rsidRPr="00FA1100">
        <w:rPr>
          <w:rFonts w:ascii="Palatino Linotype" w:hAnsi="Palatino Linotype" w:cs="Open Sans Light"/>
          <w:i/>
          <w:iCs/>
        </w:rPr>
        <w:t>preferibili dal punto di vista della sostenibilità ambientale</w:t>
      </w:r>
      <w:r w:rsidRPr="00FA1100">
        <w:rPr>
          <w:rFonts w:ascii="Palatino Linotype" w:hAnsi="Palatino Linotype" w:cs="Open Sans Light"/>
        </w:rPr>
        <w:t>”</w:t>
      </w:r>
      <w:r w:rsidR="006D2D47" w:rsidRPr="00FA1100">
        <w:rPr>
          <w:rFonts w:ascii="Palatino Linotype" w:hAnsi="Palatino Linotype" w:cs="Open Sans Light"/>
        </w:rPr>
        <w:t>,</w:t>
      </w:r>
      <w:r w:rsidRPr="00FA1100">
        <w:rPr>
          <w:rFonts w:ascii="Palatino Linotype" w:hAnsi="Palatino Linotype" w:cs="Open Sans Light"/>
        </w:rPr>
        <w:t xml:space="preserve"> in relazione all’offerta di mercato.</w:t>
      </w:r>
      <w:r w:rsidR="006D2D47" w:rsidRPr="00FA1100">
        <w:rPr>
          <w:rFonts w:ascii="Palatino Linotype" w:hAnsi="Palatino Linotype" w:cs="Open Sans Light"/>
        </w:rPr>
        <w:t xml:space="preserve"> </w:t>
      </w:r>
      <w:r w:rsidRPr="00FA1100">
        <w:rPr>
          <w:rFonts w:ascii="Palatino Linotype" w:hAnsi="Palatino Linotype" w:cs="Open Sans Light"/>
        </w:rPr>
        <w:t>Altresì sono definiti minimi poiché non pregiudicano la facoltà delle stazioni appaltanti di introdurre requisiti ambientali ancora più “sfidanti”.</w:t>
      </w:r>
    </w:p>
    <w:p w14:paraId="65A3C9D0" w14:textId="67AB44A2" w:rsidR="006D2D47" w:rsidRPr="00FA1100" w:rsidRDefault="006D2D47" w:rsidP="00A8165B">
      <w:pPr>
        <w:jc w:val="both"/>
        <w:rPr>
          <w:rFonts w:ascii="Palatino Linotype" w:hAnsi="Palatino Linotype" w:cs="Open Sans Light"/>
        </w:rPr>
      </w:pPr>
      <w:r w:rsidRPr="00FA1100">
        <w:rPr>
          <w:rFonts w:ascii="Palatino Linotype" w:hAnsi="Palatino Linotype" w:cs="Open Sans Light"/>
        </w:rPr>
        <w:t xml:space="preserve">Come stabilito nella Comunicazione della Commissione EU 2021/C 58/01 “Orientamenti tecnici sull’applicazione del principio &lt;&lt;non arrecare un danno significativo&gt;&gt; a norma del </w:t>
      </w:r>
      <w:r w:rsidR="00F17B9F" w:rsidRPr="00FA1100">
        <w:rPr>
          <w:rFonts w:ascii="Palatino Linotype" w:hAnsi="Palatino Linotype" w:cs="Open Sans Light"/>
        </w:rPr>
        <w:t>Re</w:t>
      </w:r>
      <w:r w:rsidRPr="00FA1100">
        <w:rPr>
          <w:rFonts w:ascii="Palatino Linotype" w:hAnsi="Palatino Linotype" w:cs="Open Sans Light"/>
        </w:rPr>
        <w:t xml:space="preserve">golamento sul </w:t>
      </w:r>
      <w:r w:rsidR="00F17B9F" w:rsidRPr="00FA1100">
        <w:rPr>
          <w:rFonts w:ascii="Palatino Linotype" w:hAnsi="Palatino Linotype" w:cs="Open Sans Light"/>
        </w:rPr>
        <w:t>D</w:t>
      </w:r>
      <w:r w:rsidRPr="00FA1100">
        <w:rPr>
          <w:rFonts w:ascii="Palatino Linotype" w:hAnsi="Palatino Linotype" w:cs="Open Sans Light"/>
        </w:rPr>
        <w:t xml:space="preserve">ispositivo di </w:t>
      </w:r>
      <w:r w:rsidR="00F17B9F" w:rsidRPr="00FA1100">
        <w:rPr>
          <w:rFonts w:ascii="Palatino Linotype" w:hAnsi="Palatino Linotype" w:cs="Open Sans Light"/>
        </w:rPr>
        <w:t>R</w:t>
      </w:r>
      <w:r w:rsidRPr="00FA1100">
        <w:rPr>
          <w:rFonts w:ascii="Palatino Linotype" w:hAnsi="Palatino Linotype" w:cs="Open Sans Light"/>
        </w:rPr>
        <w:t xml:space="preserve">ipresa e </w:t>
      </w:r>
      <w:r w:rsidR="00F17B9F" w:rsidRPr="00FA1100">
        <w:rPr>
          <w:rFonts w:ascii="Palatino Linotype" w:hAnsi="Palatino Linotype" w:cs="Open Sans Light"/>
        </w:rPr>
        <w:t>R</w:t>
      </w:r>
      <w:r w:rsidRPr="00FA1100">
        <w:rPr>
          <w:rFonts w:ascii="Palatino Linotype" w:hAnsi="Palatino Linotype" w:cs="Open Sans Light"/>
        </w:rPr>
        <w:t xml:space="preserve">esilienza” i CAM rappresentano un elemento di prova trasversale per il rispetto del principio DNSH. </w:t>
      </w:r>
    </w:p>
    <w:p w14:paraId="0A386BEC" w14:textId="09A94B3D" w:rsidR="00A8165B" w:rsidRPr="00FA1100" w:rsidRDefault="00A8165B" w:rsidP="00A8165B">
      <w:pPr>
        <w:jc w:val="both"/>
        <w:rPr>
          <w:rFonts w:ascii="Palatino Linotype" w:hAnsi="Palatino Linotype" w:cs="Open Sans Light"/>
        </w:rPr>
      </w:pPr>
      <w:r w:rsidRPr="00FA1100">
        <w:rPr>
          <w:rFonts w:ascii="Palatino Linotype" w:hAnsi="Palatino Linotype" w:cs="Open Sans Light"/>
        </w:rPr>
        <w:t>La relazione tra i CAM e l’applicazione del Regime DNSH può essere schematizzata come di seguito riportat</w:t>
      </w:r>
      <w:r w:rsidR="009E7AB6" w:rsidRPr="00FA1100">
        <w:rPr>
          <w:rFonts w:ascii="Palatino Linotype" w:hAnsi="Palatino Linotype" w:cs="Open Sans Light"/>
        </w:rPr>
        <w:t>o</w:t>
      </w:r>
      <w:r w:rsidRPr="00FA1100">
        <w:rPr>
          <w:rFonts w:ascii="Palatino Linotype" w:hAnsi="Palatino Linotype" w:cs="Open Sans Light"/>
        </w:rPr>
        <w:t xml:space="preserve">: </w:t>
      </w:r>
    </w:p>
    <w:p w14:paraId="63094B0E" w14:textId="77777777" w:rsidR="00A8165B" w:rsidRPr="00FA1100" w:rsidRDefault="00A8165B" w:rsidP="009E7AB6">
      <w:pPr>
        <w:jc w:val="both"/>
        <w:rPr>
          <w:rFonts w:ascii="Palatino Linotype" w:hAnsi="Palatino Linotype" w:cs="Open Sans Light"/>
        </w:rPr>
      </w:pPr>
      <w:r w:rsidRPr="00FA1100">
        <w:rPr>
          <w:rFonts w:ascii="Palatino Linotype" w:hAnsi="Palatino Linotype" w:cs="Open Sans Light"/>
          <w:b/>
          <w:bCs/>
        </w:rPr>
        <w:t>Regime 1</w:t>
      </w:r>
      <w:r w:rsidRPr="00FA1100">
        <w:rPr>
          <w:rFonts w:ascii="Palatino Linotype" w:hAnsi="Palatino Linotype" w:cs="Open Sans Light"/>
        </w:rPr>
        <w:t>: L’attività economica contribuisce sostanzialmente ad almeno uno degli obiettivi ambientali rilevanti ai fini del DNSH</w:t>
      </w:r>
    </w:p>
    <w:p w14:paraId="769136F1" w14:textId="4DB84EE8" w:rsidR="00A8165B" w:rsidRPr="00FA1100" w:rsidRDefault="00A8165B" w:rsidP="009E7AB6">
      <w:pPr>
        <w:pStyle w:val="Paragrafoelenco"/>
        <w:numPr>
          <w:ilvl w:val="0"/>
          <w:numId w:val="4"/>
        </w:numPr>
        <w:jc w:val="both"/>
        <w:rPr>
          <w:rFonts w:ascii="Palatino Linotype" w:hAnsi="Palatino Linotype" w:cs="Open Sans Light"/>
        </w:rPr>
      </w:pPr>
      <w:r w:rsidRPr="00FA1100">
        <w:rPr>
          <w:rFonts w:ascii="Palatino Linotype" w:hAnsi="Palatino Linotype" w:cs="Open Sans Light"/>
        </w:rPr>
        <w:t>I CAM garantiscono un contributo positivo agli obiettivi ambientali individuati come rilevanti al fine di non arrecare danno significativo all’ambiente sia direttamente sia considerando l’effetto leva sui mercati di riferimento. Tuttavia, poiché il livello delle prestazioni ambientali delineato dai CAM varia in funzione della categoria di appalto di cui sono oggetto, il contributo sostanziale va valutato caso per caso.</w:t>
      </w:r>
    </w:p>
    <w:p w14:paraId="1FA2B031" w14:textId="3F4E1D4B" w:rsidR="00A8165B" w:rsidRPr="00FA1100" w:rsidRDefault="00A8165B" w:rsidP="00A8165B">
      <w:pPr>
        <w:rPr>
          <w:rFonts w:ascii="Palatino Linotype" w:hAnsi="Palatino Linotype" w:cs="Open Sans Light"/>
        </w:rPr>
      </w:pPr>
      <w:r w:rsidRPr="00FA1100">
        <w:rPr>
          <w:rFonts w:ascii="Palatino Linotype" w:hAnsi="Palatino Linotype" w:cs="Open Sans Light"/>
          <w:b/>
          <w:bCs/>
        </w:rPr>
        <w:t>Regime 2</w:t>
      </w:r>
      <w:r w:rsidRPr="00FA1100">
        <w:rPr>
          <w:rFonts w:ascii="Palatino Linotype" w:hAnsi="Palatino Linotype" w:cs="Open Sans Light"/>
        </w:rPr>
        <w:t xml:space="preserve">: l’attività economica non arreca danno significativo all’ambiente </w:t>
      </w:r>
    </w:p>
    <w:p w14:paraId="3BF5BA1B" w14:textId="4C237E66" w:rsidR="00A8165B" w:rsidRPr="00FA1100" w:rsidRDefault="00A8165B" w:rsidP="009E7AB6">
      <w:pPr>
        <w:pStyle w:val="Paragrafoelenco"/>
        <w:numPr>
          <w:ilvl w:val="0"/>
          <w:numId w:val="5"/>
        </w:numPr>
        <w:rPr>
          <w:rFonts w:ascii="Palatino Linotype" w:hAnsi="Palatino Linotype" w:cs="Open Sans Light"/>
        </w:rPr>
      </w:pPr>
      <w:r w:rsidRPr="00FA1100">
        <w:rPr>
          <w:rFonts w:ascii="Palatino Linotype" w:hAnsi="Palatino Linotype" w:cs="Open Sans Light"/>
        </w:rPr>
        <w:t>L’introduzione dei CAM (specifiche tecniche, clausole contrattuali) garantisce il rispetto del REGIME 2</w:t>
      </w:r>
    </w:p>
    <w:p w14:paraId="6F76E7EF" w14:textId="2FD2214A" w:rsidR="002C4691" w:rsidRPr="002C4691" w:rsidRDefault="008503EB" w:rsidP="002C4691">
      <w:pPr>
        <w:rPr>
          <w:rFonts w:ascii="Palatino Linotype" w:hAnsi="Palatino Linotype" w:cs="Open Sans Light"/>
        </w:rPr>
      </w:pPr>
      <w:r w:rsidRPr="00FA1100">
        <w:rPr>
          <w:rFonts w:ascii="Palatino Linotype" w:hAnsi="Palatino Linotype" w:cs="Open Sans Light"/>
        </w:rPr>
        <w:t xml:space="preserve">Nella </w:t>
      </w:r>
      <w:r w:rsidR="009F5168" w:rsidRPr="00FA1100">
        <w:rPr>
          <w:rFonts w:ascii="Palatino Linotype" w:hAnsi="Palatino Linotype" w:cs="Open Sans Light"/>
        </w:rPr>
        <w:t xml:space="preserve">tabella </w:t>
      </w:r>
      <w:r w:rsidR="00466289" w:rsidRPr="00FA1100">
        <w:rPr>
          <w:rFonts w:ascii="Palatino Linotype" w:hAnsi="Palatino Linotype" w:cs="Open Sans Light"/>
        </w:rPr>
        <w:t>che segue</w:t>
      </w:r>
      <w:r w:rsidR="009F5168" w:rsidRPr="00FA1100">
        <w:rPr>
          <w:rFonts w:ascii="Palatino Linotype" w:hAnsi="Palatino Linotype" w:cs="Open Sans Light"/>
        </w:rPr>
        <w:t>, si riporta una matrice di correlazione tra i punti di controllo delle singole schede ed i relativi CAM</w:t>
      </w:r>
      <w:r w:rsidRPr="00FA1100">
        <w:rPr>
          <w:rFonts w:ascii="Palatino Linotype" w:hAnsi="Palatino Linotype" w:cs="Open Sans Light"/>
        </w:rPr>
        <w:t xml:space="preserve"> nella quale si evince che </w:t>
      </w:r>
      <w:r w:rsidR="002C4691" w:rsidRPr="002C4691">
        <w:rPr>
          <w:rFonts w:ascii="Palatino Linotype" w:hAnsi="Palatino Linotype" w:cs="Open Sans Light"/>
        </w:rPr>
        <w:t>il rispetto dei Criteri Ambientali Minimi (CAM) per l'edilizia approvati con DM 23 giugno 2022 n. 256, GURI n. 183 del 6 agosto 2022, assolve dal rispetto de</w:t>
      </w:r>
      <w:r w:rsidR="00720CE7" w:rsidRPr="00FA1100">
        <w:rPr>
          <w:rFonts w:ascii="Palatino Linotype" w:hAnsi="Palatino Linotype" w:cs="Open Sans Light"/>
        </w:rPr>
        <w:t xml:space="preserve">l Principio DNSH </w:t>
      </w:r>
      <w:r w:rsidR="00C23CA0" w:rsidRPr="00FA1100">
        <w:rPr>
          <w:rFonts w:ascii="Palatino Linotype" w:hAnsi="Palatino Linotype" w:cs="Open Sans Light"/>
        </w:rPr>
        <w:t xml:space="preserve">per i punti di controllo </w:t>
      </w:r>
      <w:r w:rsidR="002C4691" w:rsidRPr="002C4691">
        <w:rPr>
          <w:rFonts w:ascii="Palatino Linotype" w:hAnsi="Palatino Linotype" w:cs="Open Sans Light"/>
        </w:rPr>
        <w:t>4,5,6,7,8,e 9</w:t>
      </w:r>
      <w:r w:rsidR="004952DA" w:rsidRPr="00FA1100">
        <w:rPr>
          <w:rFonts w:ascii="Palatino Linotype" w:hAnsi="Palatino Linotype" w:cs="Open Sans Light"/>
        </w:rPr>
        <w:t xml:space="preserve"> nella fase ex-ante</w:t>
      </w:r>
      <w:r w:rsidR="00C23CA0" w:rsidRPr="00FA1100">
        <w:rPr>
          <w:rFonts w:ascii="Palatino Linotype" w:hAnsi="Palatino Linotype" w:cs="Open Sans Light"/>
        </w:rPr>
        <w:t xml:space="preserve"> e</w:t>
      </w:r>
      <w:r w:rsidR="004952DA" w:rsidRPr="00FA1100">
        <w:rPr>
          <w:rFonts w:ascii="Palatino Linotype" w:hAnsi="Palatino Linotype" w:cs="Open Sans Light"/>
        </w:rPr>
        <w:t xml:space="preserve"> 16, 17, 18, 19, e 20</w:t>
      </w:r>
      <w:r w:rsidR="00C23CA0" w:rsidRPr="00FA1100">
        <w:rPr>
          <w:rFonts w:ascii="Palatino Linotype" w:hAnsi="Palatino Linotype" w:cs="Open Sans Light"/>
        </w:rPr>
        <w:t xml:space="preserve"> per la fase ex-post</w:t>
      </w:r>
      <w:r w:rsidR="00F11D7B">
        <w:rPr>
          <w:rStyle w:val="Rimandonotaapidipagina"/>
          <w:rFonts w:ascii="Palatino Linotype" w:hAnsi="Palatino Linotype" w:cs="Open Sans Light"/>
        </w:rPr>
        <w:footnoteReference w:id="1"/>
      </w:r>
      <w:r w:rsidR="004952DA" w:rsidRPr="00FA1100">
        <w:rPr>
          <w:rFonts w:ascii="Palatino Linotype" w:hAnsi="Palatino Linotype" w:cs="Open Sans Light"/>
        </w:rPr>
        <w:t>.</w:t>
      </w:r>
    </w:p>
    <w:p w14:paraId="31215446" w14:textId="3FAC9FEE" w:rsidR="006D2D47" w:rsidRDefault="006D2D47" w:rsidP="00E64EE6">
      <w:pPr>
        <w:rPr>
          <w:rFonts w:ascii="Palatino Linotype" w:hAnsi="Palatino Linotype" w:cs="Open Sans Light"/>
        </w:rPr>
      </w:pPr>
    </w:p>
    <w:p w14:paraId="1C6027FA" w14:textId="77777777" w:rsidR="00DB5B71" w:rsidRDefault="00DB5B71" w:rsidP="00E64EE6">
      <w:pPr>
        <w:rPr>
          <w:rFonts w:ascii="Palatino Linotype" w:hAnsi="Palatino Linotype" w:cs="Open Sans Light"/>
        </w:rPr>
      </w:pPr>
    </w:p>
    <w:p w14:paraId="4D97821B" w14:textId="77777777" w:rsidR="00DB5B71" w:rsidRPr="00FA1100" w:rsidRDefault="00DB5B71" w:rsidP="00E64EE6">
      <w:pPr>
        <w:rPr>
          <w:rFonts w:ascii="Palatino Linotype" w:hAnsi="Palatino Linotype" w:cs="Open Sans Light"/>
        </w:rPr>
      </w:pPr>
    </w:p>
    <w:p w14:paraId="398B8CF9" w14:textId="77777777" w:rsidR="002C4691" w:rsidRPr="00FA1100" w:rsidRDefault="002C4691" w:rsidP="00E64EE6">
      <w:pPr>
        <w:rPr>
          <w:rFonts w:ascii="Palatino Linotype" w:hAnsi="Palatino Linotype" w:cs="Open Sans Light"/>
        </w:rPr>
      </w:pPr>
    </w:p>
    <w:tbl>
      <w:tblPr>
        <w:tblStyle w:val="Grigliatabella"/>
        <w:tblW w:w="10451" w:type="dxa"/>
        <w:tblLook w:val="04A0" w:firstRow="1" w:lastRow="0" w:firstColumn="1" w:lastColumn="0" w:noHBand="0" w:noVBand="1"/>
      </w:tblPr>
      <w:tblGrid>
        <w:gridCol w:w="1748"/>
        <w:gridCol w:w="1834"/>
        <w:gridCol w:w="2699"/>
        <w:gridCol w:w="4170"/>
      </w:tblGrid>
      <w:tr w:rsidR="009F5168" w:rsidRPr="00FA1100" w14:paraId="50F473A8" w14:textId="77777777" w:rsidTr="00F5062E">
        <w:trPr>
          <w:trHeight w:val="586"/>
        </w:trPr>
        <w:tc>
          <w:tcPr>
            <w:tcW w:w="1728" w:type="dxa"/>
            <w:shd w:val="clear" w:color="auto" w:fill="44546A" w:themeFill="text2"/>
          </w:tcPr>
          <w:p w14:paraId="36FEA3B1" w14:textId="22CBDC80" w:rsidR="009F5168" w:rsidRPr="00FA1100" w:rsidRDefault="009F5168" w:rsidP="009F5168">
            <w:pPr>
              <w:jc w:val="center"/>
              <w:rPr>
                <w:rFonts w:ascii="Palatino Linotype" w:hAnsi="Palatino Linotype" w:cs="Open Sans Light"/>
                <w:color w:val="FFFFFF" w:themeColor="background1"/>
              </w:rPr>
            </w:pPr>
            <w:r w:rsidRPr="00FA1100">
              <w:rPr>
                <w:rFonts w:ascii="Palatino Linotype" w:hAnsi="Palatino Linotype" w:cs="Open Sans Light"/>
                <w:color w:val="FFFFFF" w:themeColor="background1"/>
              </w:rPr>
              <w:t>SCHEDA DI RIFERIMENTO</w:t>
            </w:r>
          </w:p>
        </w:tc>
        <w:tc>
          <w:tcPr>
            <w:tcW w:w="1652" w:type="dxa"/>
            <w:shd w:val="clear" w:color="auto" w:fill="44546A" w:themeFill="text2"/>
          </w:tcPr>
          <w:p w14:paraId="4649CD33" w14:textId="60870604" w:rsidR="009F5168" w:rsidRPr="00FA1100" w:rsidRDefault="009F5168" w:rsidP="009F5168">
            <w:pPr>
              <w:jc w:val="center"/>
              <w:rPr>
                <w:rFonts w:ascii="Palatino Linotype" w:hAnsi="Palatino Linotype" w:cs="Open Sans Light"/>
                <w:color w:val="FFFFFF" w:themeColor="background1"/>
              </w:rPr>
            </w:pPr>
            <w:r w:rsidRPr="00FA1100">
              <w:rPr>
                <w:rFonts w:ascii="Palatino Linotype" w:hAnsi="Palatino Linotype" w:cs="Open Sans Light"/>
                <w:color w:val="FFFFFF" w:themeColor="background1"/>
              </w:rPr>
              <w:t>FASE DELLA VALUTAZIONE</w:t>
            </w:r>
          </w:p>
        </w:tc>
        <w:tc>
          <w:tcPr>
            <w:tcW w:w="2793" w:type="dxa"/>
            <w:shd w:val="clear" w:color="auto" w:fill="44546A" w:themeFill="text2"/>
          </w:tcPr>
          <w:p w14:paraId="1851F738" w14:textId="0E9CE17B" w:rsidR="009F5168" w:rsidRPr="00FA1100" w:rsidRDefault="009F5168" w:rsidP="009F5168">
            <w:pPr>
              <w:jc w:val="center"/>
              <w:rPr>
                <w:rFonts w:ascii="Palatino Linotype" w:hAnsi="Palatino Linotype" w:cs="Open Sans Light"/>
                <w:color w:val="FFFFFF" w:themeColor="background1"/>
              </w:rPr>
            </w:pPr>
            <w:r w:rsidRPr="00FA1100">
              <w:rPr>
                <w:rFonts w:ascii="Palatino Linotype" w:hAnsi="Palatino Linotype" w:cs="Open Sans Light"/>
                <w:color w:val="FFFFFF" w:themeColor="background1"/>
              </w:rPr>
              <w:t>ELEMENTO DI CONTROLLO</w:t>
            </w:r>
            <w:r w:rsidRPr="00FA1100">
              <w:rPr>
                <w:rFonts w:ascii="Palatino Linotype" w:hAnsi="Palatino Linotype" w:cs="Open Sans Light"/>
                <w:color w:val="FFFFFF" w:themeColor="background1"/>
              </w:rPr>
              <w:tab/>
            </w:r>
            <w:r w:rsidRPr="00FA1100">
              <w:rPr>
                <w:rFonts w:ascii="Palatino Linotype" w:hAnsi="Palatino Linotype" w:cs="Open Sans Light"/>
                <w:color w:val="FFFFFF" w:themeColor="background1"/>
              </w:rPr>
              <w:tab/>
            </w:r>
            <w:r w:rsidRPr="00FA1100">
              <w:rPr>
                <w:rFonts w:ascii="Palatino Linotype" w:hAnsi="Palatino Linotype" w:cs="Open Sans Light"/>
                <w:color w:val="FFFFFF" w:themeColor="background1"/>
              </w:rPr>
              <w:tab/>
            </w:r>
            <w:r w:rsidRPr="00FA1100">
              <w:rPr>
                <w:rFonts w:ascii="Palatino Linotype" w:hAnsi="Palatino Linotype" w:cs="Open Sans Light"/>
                <w:color w:val="FFFFFF" w:themeColor="background1"/>
              </w:rPr>
              <w:tab/>
            </w:r>
          </w:p>
        </w:tc>
        <w:tc>
          <w:tcPr>
            <w:tcW w:w="4278" w:type="dxa"/>
            <w:shd w:val="clear" w:color="auto" w:fill="44546A" w:themeFill="text2"/>
          </w:tcPr>
          <w:p w14:paraId="1B85E315" w14:textId="009E516F" w:rsidR="009F5168" w:rsidRPr="00FA1100" w:rsidRDefault="009F5168" w:rsidP="009F5168">
            <w:pPr>
              <w:jc w:val="center"/>
              <w:rPr>
                <w:rFonts w:ascii="Palatino Linotype" w:hAnsi="Palatino Linotype" w:cs="Open Sans Light"/>
                <w:color w:val="FFFFFF" w:themeColor="background1"/>
              </w:rPr>
            </w:pPr>
            <w:r w:rsidRPr="00FA1100">
              <w:rPr>
                <w:rFonts w:ascii="Palatino Linotype" w:hAnsi="Palatino Linotype" w:cs="Open Sans Light"/>
                <w:color w:val="FFFFFF" w:themeColor="background1"/>
              </w:rPr>
              <w:t>CAM DI RIFERIMENTO PER LA VERIFICA</w:t>
            </w:r>
          </w:p>
        </w:tc>
      </w:tr>
      <w:tr w:rsidR="009F5168" w:rsidRPr="00FA1100" w14:paraId="26A837B5" w14:textId="77777777" w:rsidTr="00F5062E">
        <w:trPr>
          <w:trHeight w:val="293"/>
        </w:trPr>
        <w:tc>
          <w:tcPr>
            <w:tcW w:w="1728" w:type="dxa"/>
            <w:vMerge w:val="restart"/>
          </w:tcPr>
          <w:p w14:paraId="1797CC44" w14:textId="637DEF89" w:rsidR="009F5168" w:rsidRPr="00FA1100" w:rsidRDefault="00D81F0C" w:rsidP="00E64EE6">
            <w:pPr>
              <w:rPr>
                <w:rFonts w:ascii="Palatino Linotype" w:hAnsi="Palatino Linotype" w:cs="Open Sans Light"/>
                <w:sz w:val="20"/>
                <w:szCs w:val="20"/>
              </w:rPr>
            </w:pPr>
            <w:r w:rsidRPr="00FA1100">
              <w:rPr>
                <w:rFonts w:ascii="Palatino Linotype" w:hAnsi="Palatino Linotype" w:cs="Open Sans Light"/>
                <w:sz w:val="20"/>
                <w:szCs w:val="20"/>
              </w:rPr>
              <w:t>Scheda e checklist</w:t>
            </w:r>
            <w:r w:rsidR="009F5168" w:rsidRPr="00FA1100">
              <w:rPr>
                <w:rFonts w:ascii="Palatino Linotype" w:hAnsi="Palatino Linotype" w:cs="Open Sans Light"/>
                <w:sz w:val="20"/>
                <w:szCs w:val="20"/>
              </w:rPr>
              <w:t xml:space="preserve"> 01 - Costruzione di nuovi edifici</w:t>
            </w:r>
          </w:p>
        </w:tc>
        <w:tc>
          <w:tcPr>
            <w:tcW w:w="1652" w:type="dxa"/>
            <w:vMerge w:val="restart"/>
          </w:tcPr>
          <w:p w14:paraId="4D05E71F" w14:textId="0FEE0705" w:rsidR="009F5168" w:rsidRPr="00FA1100" w:rsidRDefault="009F5168" w:rsidP="00E64EE6">
            <w:pPr>
              <w:rPr>
                <w:rFonts w:ascii="Palatino Linotype" w:hAnsi="Palatino Linotype" w:cs="Open Sans Light"/>
                <w:sz w:val="20"/>
                <w:szCs w:val="20"/>
              </w:rPr>
            </w:pPr>
            <w:r w:rsidRPr="00FA1100">
              <w:rPr>
                <w:rFonts w:ascii="Palatino Linotype" w:hAnsi="Palatino Linotype" w:cs="Open Sans Light"/>
                <w:sz w:val="20"/>
                <w:szCs w:val="20"/>
              </w:rPr>
              <w:t>EX-ANTE</w:t>
            </w:r>
          </w:p>
        </w:tc>
        <w:tc>
          <w:tcPr>
            <w:tcW w:w="2793" w:type="dxa"/>
          </w:tcPr>
          <w:p w14:paraId="76806A19" w14:textId="3B4D3CBE" w:rsidR="009F5168" w:rsidRPr="00FA1100" w:rsidRDefault="009F5168" w:rsidP="00E64EE6">
            <w:pPr>
              <w:rPr>
                <w:rFonts w:ascii="Palatino Linotype" w:hAnsi="Palatino Linotype" w:cs="Open Sans Light"/>
                <w:sz w:val="18"/>
                <w:szCs w:val="18"/>
              </w:rPr>
            </w:pPr>
            <w:r w:rsidRPr="00FA1100">
              <w:rPr>
                <w:rFonts w:ascii="Palatino Linotype" w:hAnsi="Palatino Linotype" w:cs="Open Sans Light"/>
                <w:sz w:val="18"/>
                <w:szCs w:val="18"/>
              </w:rPr>
              <w:t>4. è stato previsto l'utilizzo di impianti idrico sanitari conformi alle specifiche tecniche e agli standard riportati?</w:t>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p>
        </w:tc>
        <w:tc>
          <w:tcPr>
            <w:tcW w:w="4278" w:type="dxa"/>
          </w:tcPr>
          <w:p w14:paraId="7A0C5D3D" w14:textId="14D9C904" w:rsidR="00523A93" w:rsidRPr="00FA1100" w:rsidRDefault="00523A93" w:rsidP="00523A93">
            <w:pPr>
              <w:jc w:val="both"/>
              <w:rPr>
                <w:rFonts w:ascii="Palatino Linotype" w:hAnsi="Palatino Linotype" w:cs="Open Sans Light"/>
                <w:sz w:val="18"/>
                <w:szCs w:val="18"/>
              </w:rPr>
            </w:pPr>
            <w:r w:rsidRPr="00FA1100">
              <w:rPr>
                <w:rFonts w:ascii="Palatino Linotype" w:hAnsi="Palatino Linotype" w:cs="Open Sans Light"/>
                <w:sz w:val="18"/>
                <w:szCs w:val="18"/>
              </w:rPr>
              <w:t>"Secondo quanto previsto dal paragrafo 2.3.9 "Risparmio idrico", il progetto garantisce e prevede:</w:t>
            </w:r>
          </w:p>
          <w:p w14:paraId="6862B1EC" w14:textId="14B3C3F3" w:rsidR="00523A93" w:rsidRPr="00FA1100" w:rsidRDefault="00523A93" w:rsidP="00523A93">
            <w:pPr>
              <w:jc w:val="both"/>
              <w:rPr>
                <w:rFonts w:ascii="Palatino Linotype" w:hAnsi="Palatino Linotype" w:cs="Open Sans Light"/>
                <w:sz w:val="18"/>
                <w:szCs w:val="18"/>
              </w:rPr>
            </w:pPr>
            <w:r w:rsidRPr="00FA1100">
              <w:rPr>
                <w:rFonts w:ascii="Palatino Linotype" w:hAnsi="Palatino Linotype" w:cs="Open Sans Light"/>
                <w:sz w:val="18"/>
                <w:szCs w:val="18"/>
              </w:rPr>
              <w:t>a. l’impiego di sistemi di riduzione di flusso e controllo di portata e della temperatura dell’acqua. In particolare, tramite l’utilizzo di rubinetteria temporizzata ed elettronica con interruzione del flusso d’acqua per lavabi dei bagni e delle docce e a basso consumo d’acqua</w:t>
            </w:r>
          </w:p>
          <w:p w14:paraId="7929B803" w14:textId="015C7D14" w:rsidR="00523A93" w:rsidRPr="00FA1100" w:rsidRDefault="00523A93" w:rsidP="00523A93">
            <w:pPr>
              <w:jc w:val="both"/>
              <w:rPr>
                <w:rFonts w:ascii="Palatino Linotype" w:hAnsi="Palatino Linotype" w:cs="Open Sans Light"/>
                <w:sz w:val="18"/>
                <w:szCs w:val="18"/>
              </w:rPr>
            </w:pPr>
            <w:r w:rsidRPr="00FA1100">
              <w:rPr>
                <w:rFonts w:ascii="Palatino Linotype" w:hAnsi="Palatino Linotype" w:cs="Open Sans Light"/>
                <w:sz w:val="18"/>
                <w:szCs w:val="18"/>
              </w:rPr>
              <w:t>(6 l/min per lavandini, lavabi, bidet, 8 l/min per docce misurati secondo le norme UNI EN 816, UNI EN 15091) e l’impiego di apparecchi sanitari con cassette a doppio scarico aventi scarico completo di massimo 6 litri e scarico ridotto di massimo 3 litri. In fase di esecuzione lavori, per i sistemi di riduzione di flusso e controllo di portata è richiesta una dichiarazione del produttore attestante che le caratteristiche tecniche del prodotto (portata) siano conformi, e che tali caratteristiche siano determinate sulla base delle norme di riferimento. In</w:t>
            </w:r>
            <w:r w:rsidR="003B6B4F" w:rsidRPr="00FA1100">
              <w:rPr>
                <w:rFonts w:ascii="Palatino Linotype" w:hAnsi="Palatino Linotype" w:cs="Open Sans Light"/>
                <w:sz w:val="18"/>
                <w:szCs w:val="18"/>
              </w:rPr>
              <w:t xml:space="preserve"> </w:t>
            </w:r>
            <w:r w:rsidRPr="00FA1100">
              <w:rPr>
                <w:rFonts w:ascii="Palatino Linotype" w:hAnsi="Palatino Linotype" w:cs="Open Sans Light"/>
                <w:sz w:val="18"/>
                <w:szCs w:val="18"/>
              </w:rPr>
              <w:t>alternativa è richiesto il possesso di una etichettatura di prodotto, con l’indicazione del parametro portata, rilasciata da un organismo di valutazione della conformità (ad esempio l’etichettatura Unified Water Label - http://www.europeanwaterlabel.eu/.)</w:t>
            </w:r>
          </w:p>
          <w:p w14:paraId="3773391E" w14:textId="3880D8B1" w:rsidR="009F5168" w:rsidRPr="00FA1100" w:rsidRDefault="00523A93" w:rsidP="00523A93">
            <w:pPr>
              <w:jc w:val="both"/>
              <w:rPr>
                <w:rFonts w:ascii="Palatino Linotype" w:hAnsi="Palatino Linotype" w:cs="Open Sans Light"/>
                <w:sz w:val="18"/>
                <w:szCs w:val="18"/>
              </w:rPr>
            </w:pPr>
            <w:r w:rsidRPr="00FA1100">
              <w:rPr>
                <w:rFonts w:ascii="Palatino Linotype" w:hAnsi="Palatino Linotype" w:cs="Open Sans Light"/>
                <w:sz w:val="18"/>
                <w:szCs w:val="18"/>
              </w:rPr>
              <w:t>b. orinatoi senz’acqua.</w:t>
            </w:r>
          </w:p>
        </w:tc>
      </w:tr>
      <w:tr w:rsidR="00523A93" w:rsidRPr="00FA1100" w14:paraId="7EBEFCBF" w14:textId="77777777" w:rsidTr="00F5062E">
        <w:trPr>
          <w:trHeight w:val="282"/>
        </w:trPr>
        <w:tc>
          <w:tcPr>
            <w:tcW w:w="1728" w:type="dxa"/>
            <w:vMerge/>
          </w:tcPr>
          <w:p w14:paraId="241615BD" w14:textId="77777777" w:rsidR="00523A93" w:rsidRPr="00FA1100" w:rsidRDefault="00523A93" w:rsidP="00E64EE6">
            <w:pPr>
              <w:rPr>
                <w:rFonts w:ascii="Palatino Linotype" w:hAnsi="Palatino Linotype" w:cs="Open Sans Light"/>
              </w:rPr>
            </w:pPr>
          </w:p>
        </w:tc>
        <w:tc>
          <w:tcPr>
            <w:tcW w:w="1652" w:type="dxa"/>
            <w:vMerge/>
          </w:tcPr>
          <w:p w14:paraId="1E6DE77C" w14:textId="3584008E" w:rsidR="00523A93" w:rsidRPr="00FA1100" w:rsidRDefault="00523A93" w:rsidP="00E64EE6">
            <w:pPr>
              <w:rPr>
                <w:rFonts w:ascii="Palatino Linotype" w:hAnsi="Palatino Linotype" w:cs="Open Sans Light"/>
              </w:rPr>
            </w:pPr>
          </w:p>
        </w:tc>
        <w:tc>
          <w:tcPr>
            <w:tcW w:w="2793" w:type="dxa"/>
          </w:tcPr>
          <w:p w14:paraId="42107D6A" w14:textId="37B658F2" w:rsidR="00523A93" w:rsidRPr="00FA1100" w:rsidRDefault="00523A93" w:rsidP="009F5168">
            <w:pPr>
              <w:rPr>
                <w:rFonts w:ascii="Palatino Linotype" w:hAnsi="Palatino Linotype" w:cs="Open Sans Light"/>
                <w:color w:val="000000"/>
                <w:sz w:val="18"/>
                <w:szCs w:val="18"/>
              </w:rPr>
            </w:pPr>
            <w:r w:rsidRPr="00FA1100">
              <w:rPr>
                <w:rFonts w:ascii="Palatino Linotype" w:hAnsi="Palatino Linotype" w:cs="Open Sans Light"/>
                <w:sz w:val="18"/>
                <w:szCs w:val="18"/>
              </w:rPr>
              <w:t>5. è</w:t>
            </w:r>
            <w:r w:rsidRPr="00FA1100">
              <w:rPr>
                <w:rFonts w:ascii="Palatino Linotype" w:hAnsi="Palatino Linotype" w:cs="Open Sans Light"/>
                <w:color w:val="000000"/>
                <w:sz w:val="18"/>
                <w:szCs w:val="18"/>
              </w:rPr>
              <w:t xml:space="preserve"> stato redatto il Piano di gestione rifiuti che considera i requisiti necessari specificati nella scheda?</w:t>
            </w:r>
          </w:p>
          <w:p w14:paraId="79563385" w14:textId="7F72CB9F" w:rsidR="00523A93" w:rsidRPr="00FA1100" w:rsidRDefault="00523A93" w:rsidP="00E64EE6">
            <w:pPr>
              <w:rPr>
                <w:rFonts w:ascii="Palatino Linotype" w:hAnsi="Palatino Linotype" w:cs="Open Sans Light"/>
                <w:sz w:val="18"/>
                <w:szCs w:val="18"/>
              </w:rPr>
            </w:pPr>
          </w:p>
        </w:tc>
        <w:tc>
          <w:tcPr>
            <w:tcW w:w="4278" w:type="dxa"/>
            <w:vMerge w:val="restart"/>
          </w:tcPr>
          <w:p w14:paraId="7B036D59" w14:textId="450E209F" w:rsidR="00523A93" w:rsidRPr="00FA1100" w:rsidRDefault="00523A93" w:rsidP="00523A93">
            <w:pPr>
              <w:jc w:val="both"/>
              <w:rPr>
                <w:rFonts w:ascii="Palatino Linotype" w:hAnsi="Palatino Linotype" w:cs="Open Sans Light"/>
                <w:sz w:val="18"/>
                <w:szCs w:val="18"/>
              </w:rPr>
            </w:pPr>
            <w:r w:rsidRPr="00FA1100">
              <w:rPr>
                <w:rFonts w:ascii="Palatino Linotype" w:hAnsi="Palatino Linotype" w:cs="Open Sans Light"/>
                <w:sz w:val="18"/>
                <w:szCs w:val="18"/>
              </w:rPr>
              <w:t xml:space="preserve">Secondo quanto previsto dal paragrafo 2.4.14 del CAM per l'edilizia "Disassemblaggio e fine vita": il progetto relativo a edifici di nuova costruzione, inclusi gli interventi di demolizione e ricostruzione e ristrutturazione edilizia, prevede che almeno il 70% peso/peso dei componenti edilizi e degli elementi prefabbricati utilizzati nel progetto, esclusi gli impianti, sia sottoponibile, a fine vita, a disassemblaggio o demolizione selettiva (decostruzione) per essere poi sottoposto a preparazione per il riutilizzo, riciclaggio o altre operazioni di recupero. L’aggiudicatario redige il piano per il disassemblaggio e la demolizione selettiva, sulla base della norma ISO 20887 “Sustainability in buildings and civil engineering works- Design for disassembly and adaptability — Principles, requirements and guidance”, o della UNI/PdR 75 “Decostruzione selettiva - Metodologia per la decostruzione selettiva e il recupero dei rifiuti in un’ottica di economia </w:t>
            </w:r>
            <w:r w:rsidRPr="00FA1100">
              <w:rPr>
                <w:rFonts w:ascii="Palatino Linotype" w:hAnsi="Palatino Linotype" w:cs="Open Sans Light"/>
                <w:sz w:val="18"/>
                <w:szCs w:val="18"/>
              </w:rPr>
              <w:lastRenderedPageBreak/>
              <w:t>circolare” o sulla base delle eventuali informazioni sul disassemblaggio di uno o più.</w:t>
            </w:r>
          </w:p>
        </w:tc>
      </w:tr>
      <w:tr w:rsidR="00523A93" w:rsidRPr="00FA1100" w14:paraId="5B2D3EE3" w14:textId="77777777" w:rsidTr="00F5062E">
        <w:trPr>
          <w:trHeight w:val="293"/>
        </w:trPr>
        <w:tc>
          <w:tcPr>
            <w:tcW w:w="1728" w:type="dxa"/>
            <w:vMerge/>
          </w:tcPr>
          <w:p w14:paraId="604CBD83" w14:textId="77777777" w:rsidR="00523A93" w:rsidRPr="00FA1100" w:rsidRDefault="00523A93" w:rsidP="00E64EE6">
            <w:pPr>
              <w:rPr>
                <w:rFonts w:ascii="Palatino Linotype" w:hAnsi="Palatino Linotype" w:cs="Open Sans Light"/>
              </w:rPr>
            </w:pPr>
          </w:p>
        </w:tc>
        <w:tc>
          <w:tcPr>
            <w:tcW w:w="1652" w:type="dxa"/>
            <w:vMerge/>
          </w:tcPr>
          <w:p w14:paraId="7FF31A5A" w14:textId="7E4CB871" w:rsidR="00523A93" w:rsidRPr="00FA1100" w:rsidRDefault="00523A93" w:rsidP="00E64EE6">
            <w:pPr>
              <w:rPr>
                <w:rFonts w:ascii="Palatino Linotype" w:hAnsi="Palatino Linotype" w:cs="Open Sans Light"/>
              </w:rPr>
            </w:pPr>
          </w:p>
        </w:tc>
        <w:tc>
          <w:tcPr>
            <w:tcW w:w="2793" w:type="dxa"/>
          </w:tcPr>
          <w:p w14:paraId="1DD8F139" w14:textId="54B91DAA" w:rsidR="00523A93" w:rsidRPr="00FA1100" w:rsidRDefault="00523A93" w:rsidP="009F5168">
            <w:pPr>
              <w:rPr>
                <w:rFonts w:ascii="Palatino Linotype" w:hAnsi="Palatino Linotype" w:cs="Open Sans Light"/>
                <w:color w:val="000000"/>
                <w:sz w:val="18"/>
                <w:szCs w:val="18"/>
              </w:rPr>
            </w:pPr>
            <w:r w:rsidRPr="00FA1100">
              <w:rPr>
                <w:rFonts w:ascii="Palatino Linotype" w:hAnsi="Palatino Linotype" w:cs="Open Sans Light"/>
                <w:sz w:val="18"/>
                <w:szCs w:val="18"/>
              </w:rPr>
              <w:t xml:space="preserve">6. </w:t>
            </w:r>
            <w:r w:rsidRPr="00FA1100">
              <w:rPr>
                <w:rFonts w:ascii="Palatino Linotype" w:hAnsi="Palatino Linotype" w:cs="Open Sans Light"/>
                <w:color w:val="000000"/>
                <w:sz w:val="18"/>
                <w:szCs w:val="18"/>
              </w:rPr>
              <w:t>Il progetto prevede il rispetto dei criteri di disassemblaggio e fine vita specificati nella scheda tecnica?</w:t>
            </w:r>
          </w:p>
          <w:p w14:paraId="2C46EF59" w14:textId="51F7DA3C" w:rsidR="00523A93" w:rsidRPr="00FA1100" w:rsidRDefault="00523A93" w:rsidP="00E64EE6">
            <w:pPr>
              <w:rPr>
                <w:rFonts w:ascii="Palatino Linotype" w:hAnsi="Palatino Linotype" w:cs="Open Sans Light"/>
                <w:sz w:val="18"/>
                <w:szCs w:val="18"/>
              </w:rPr>
            </w:pPr>
          </w:p>
        </w:tc>
        <w:tc>
          <w:tcPr>
            <w:tcW w:w="4278" w:type="dxa"/>
            <w:vMerge/>
          </w:tcPr>
          <w:p w14:paraId="3858FE87" w14:textId="77777777" w:rsidR="00523A93" w:rsidRPr="00FA1100" w:rsidRDefault="00523A93" w:rsidP="00E64EE6">
            <w:pPr>
              <w:rPr>
                <w:rFonts w:ascii="Palatino Linotype" w:hAnsi="Palatino Linotype" w:cs="Open Sans Light"/>
                <w:sz w:val="18"/>
                <w:szCs w:val="18"/>
              </w:rPr>
            </w:pPr>
          </w:p>
        </w:tc>
      </w:tr>
      <w:tr w:rsidR="009F5168" w:rsidRPr="00FA1100" w14:paraId="2C1F7BB0" w14:textId="77777777" w:rsidTr="00F5062E">
        <w:trPr>
          <w:trHeight w:val="293"/>
        </w:trPr>
        <w:tc>
          <w:tcPr>
            <w:tcW w:w="1728" w:type="dxa"/>
            <w:vMerge/>
          </w:tcPr>
          <w:p w14:paraId="0FF815FF" w14:textId="77777777" w:rsidR="009F5168" w:rsidRPr="00FA1100" w:rsidRDefault="009F5168" w:rsidP="00E64EE6">
            <w:pPr>
              <w:rPr>
                <w:rFonts w:ascii="Palatino Linotype" w:hAnsi="Palatino Linotype" w:cs="Open Sans Light"/>
              </w:rPr>
            </w:pPr>
          </w:p>
        </w:tc>
        <w:tc>
          <w:tcPr>
            <w:tcW w:w="1652" w:type="dxa"/>
            <w:vMerge/>
          </w:tcPr>
          <w:p w14:paraId="71D270BD" w14:textId="7B0F2B2B" w:rsidR="009F5168" w:rsidRPr="00FA1100" w:rsidRDefault="009F5168" w:rsidP="00E64EE6">
            <w:pPr>
              <w:rPr>
                <w:rFonts w:ascii="Palatino Linotype" w:hAnsi="Palatino Linotype" w:cs="Open Sans Light"/>
              </w:rPr>
            </w:pPr>
          </w:p>
        </w:tc>
        <w:tc>
          <w:tcPr>
            <w:tcW w:w="2793" w:type="dxa"/>
          </w:tcPr>
          <w:p w14:paraId="3AA072AE" w14:textId="18EB7C0F" w:rsidR="0017063C" w:rsidRPr="00FA1100" w:rsidRDefault="0017063C" w:rsidP="0017063C">
            <w:pPr>
              <w:rPr>
                <w:rFonts w:ascii="Palatino Linotype" w:hAnsi="Palatino Linotype" w:cs="Open Sans Light"/>
                <w:color w:val="000000"/>
                <w:sz w:val="18"/>
                <w:szCs w:val="18"/>
              </w:rPr>
            </w:pPr>
            <w:r w:rsidRPr="00FA1100">
              <w:rPr>
                <w:rFonts w:ascii="Palatino Linotype" w:hAnsi="Palatino Linotype" w:cs="Open Sans Light"/>
                <w:sz w:val="18"/>
                <w:szCs w:val="18"/>
              </w:rPr>
              <w:t xml:space="preserve">7. </w:t>
            </w:r>
            <w:r w:rsidRPr="00FA1100">
              <w:rPr>
                <w:rFonts w:ascii="Palatino Linotype" w:hAnsi="Palatino Linotype" w:cs="Open Sans Light"/>
                <w:color w:val="000000"/>
                <w:sz w:val="18"/>
                <w:szCs w:val="18"/>
              </w:rPr>
              <w:t>Sono disponibili le schede tecniche dei materiali e sostanze impiegate?</w:t>
            </w:r>
          </w:p>
          <w:p w14:paraId="313C008A" w14:textId="70B3F24C" w:rsidR="009F5168" w:rsidRPr="00FA1100" w:rsidRDefault="009F5168" w:rsidP="00E64EE6">
            <w:pPr>
              <w:rPr>
                <w:rFonts w:ascii="Palatino Linotype" w:hAnsi="Palatino Linotype" w:cs="Open Sans Light"/>
                <w:sz w:val="18"/>
                <w:szCs w:val="18"/>
              </w:rPr>
            </w:pPr>
          </w:p>
        </w:tc>
        <w:tc>
          <w:tcPr>
            <w:tcW w:w="4278" w:type="dxa"/>
          </w:tcPr>
          <w:p w14:paraId="65ED8DF7" w14:textId="6C499C3B" w:rsidR="009F5168" w:rsidRPr="00FA1100" w:rsidRDefault="00523A93" w:rsidP="00523A93">
            <w:pPr>
              <w:jc w:val="both"/>
              <w:rPr>
                <w:rFonts w:ascii="Palatino Linotype" w:hAnsi="Palatino Linotype" w:cs="Open Sans Light"/>
                <w:sz w:val="18"/>
                <w:szCs w:val="18"/>
              </w:rPr>
            </w:pPr>
            <w:r w:rsidRPr="00FA1100">
              <w:rPr>
                <w:rFonts w:ascii="Palatino Linotype" w:hAnsi="Palatino Linotype" w:cs="Open Sans Light"/>
                <w:sz w:val="18"/>
                <w:szCs w:val="18"/>
              </w:rPr>
              <w:t>Secondo quanto previsto dal paragrafo 2.5 del CAM per l'edilizia i mezzi di prova relativi alla conformità dei materiali e delle sostanze impiegate dovranno essere dichiarati dall’appaltatore in fase di gara.</w:t>
            </w:r>
          </w:p>
        </w:tc>
      </w:tr>
      <w:tr w:rsidR="009F5168" w:rsidRPr="00FA1100" w14:paraId="2BC3727B" w14:textId="77777777" w:rsidTr="00F5062E">
        <w:trPr>
          <w:trHeight w:val="293"/>
        </w:trPr>
        <w:tc>
          <w:tcPr>
            <w:tcW w:w="1728" w:type="dxa"/>
            <w:vMerge/>
          </w:tcPr>
          <w:p w14:paraId="696D13FF" w14:textId="77777777" w:rsidR="009F5168" w:rsidRPr="00FA1100" w:rsidRDefault="009F5168" w:rsidP="00E64EE6">
            <w:pPr>
              <w:rPr>
                <w:rFonts w:ascii="Palatino Linotype" w:hAnsi="Palatino Linotype" w:cs="Open Sans Light"/>
              </w:rPr>
            </w:pPr>
          </w:p>
        </w:tc>
        <w:tc>
          <w:tcPr>
            <w:tcW w:w="1652" w:type="dxa"/>
            <w:vMerge/>
          </w:tcPr>
          <w:p w14:paraId="4ED8CD81" w14:textId="3B709767" w:rsidR="009F5168" w:rsidRPr="00FA1100" w:rsidRDefault="009F5168" w:rsidP="00E64EE6">
            <w:pPr>
              <w:rPr>
                <w:rFonts w:ascii="Palatino Linotype" w:hAnsi="Palatino Linotype" w:cs="Open Sans Light"/>
              </w:rPr>
            </w:pPr>
          </w:p>
        </w:tc>
        <w:tc>
          <w:tcPr>
            <w:tcW w:w="2793" w:type="dxa"/>
          </w:tcPr>
          <w:p w14:paraId="3E1CACAF" w14:textId="49E7AD32" w:rsidR="0017063C" w:rsidRPr="00FA1100" w:rsidRDefault="0017063C" w:rsidP="0017063C">
            <w:pPr>
              <w:rPr>
                <w:rFonts w:ascii="Palatino Linotype" w:hAnsi="Palatino Linotype" w:cs="Open Sans Light"/>
                <w:color w:val="000000"/>
                <w:sz w:val="18"/>
                <w:szCs w:val="18"/>
              </w:rPr>
            </w:pPr>
            <w:r w:rsidRPr="00FA1100">
              <w:rPr>
                <w:rFonts w:ascii="Palatino Linotype" w:hAnsi="Palatino Linotype" w:cs="Open Sans Light"/>
                <w:sz w:val="18"/>
                <w:szCs w:val="18"/>
              </w:rPr>
              <w:t xml:space="preserve">8. </w:t>
            </w:r>
            <w:r w:rsidR="00523A93" w:rsidRPr="00FA1100">
              <w:rPr>
                <w:rFonts w:ascii="Palatino Linotype" w:hAnsi="Palatino Linotype" w:cs="Open Sans Light"/>
                <w:sz w:val="18"/>
                <w:szCs w:val="18"/>
              </w:rPr>
              <w:t>è</w:t>
            </w:r>
            <w:r w:rsidRPr="00FA1100">
              <w:rPr>
                <w:rFonts w:ascii="Palatino Linotype" w:hAnsi="Palatino Linotype" w:cs="Open Sans Light"/>
                <w:color w:val="000000"/>
                <w:sz w:val="18"/>
                <w:szCs w:val="18"/>
              </w:rPr>
              <w:t xml:space="preserve"> presente un piano ambientale di cantierizzazione?</w:t>
            </w:r>
          </w:p>
          <w:p w14:paraId="6E50A68A" w14:textId="70D139A6" w:rsidR="009F5168" w:rsidRPr="00FA1100" w:rsidRDefault="009F5168" w:rsidP="00E64EE6">
            <w:pPr>
              <w:rPr>
                <w:rFonts w:ascii="Palatino Linotype" w:hAnsi="Palatino Linotype" w:cs="Open Sans Light"/>
                <w:sz w:val="18"/>
                <w:szCs w:val="18"/>
              </w:rPr>
            </w:pPr>
          </w:p>
        </w:tc>
        <w:tc>
          <w:tcPr>
            <w:tcW w:w="4278" w:type="dxa"/>
          </w:tcPr>
          <w:p w14:paraId="2711E808" w14:textId="791C2931" w:rsidR="009F5168" w:rsidRPr="00FA1100" w:rsidRDefault="00523A93" w:rsidP="00E64EE6">
            <w:pPr>
              <w:rPr>
                <w:rFonts w:ascii="Palatino Linotype" w:hAnsi="Palatino Linotype" w:cs="Open Sans Light"/>
                <w:sz w:val="18"/>
                <w:szCs w:val="18"/>
              </w:rPr>
            </w:pPr>
            <w:r w:rsidRPr="00FA1100">
              <w:rPr>
                <w:rFonts w:ascii="Palatino Linotype" w:hAnsi="Palatino Linotype" w:cs="Open Sans Light"/>
                <w:sz w:val="18"/>
                <w:szCs w:val="18"/>
              </w:rPr>
              <w:t>Redazione di un Piano Ambientale di Cantierizzazione</w:t>
            </w:r>
          </w:p>
        </w:tc>
      </w:tr>
      <w:tr w:rsidR="009F5168" w:rsidRPr="00FA1100" w14:paraId="76CDE90B" w14:textId="77777777" w:rsidTr="00F5062E">
        <w:trPr>
          <w:trHeight w:val="293"/>
        </w:trPr>
        <w:tc>
          <w:tcPr>
            <w:tcW w:w="1728" w:type="dxa"/>
            <w:vMerge/>
          </w:tcPr>
          <w:p w14:paraId="0DD8FC6C" w14:textId="77777777" w:rsidR="009F5168" w:rsidRPr="00FA1100" w:rsidRDefault="009F5168" w:rsidP="00E64EE6">
            <w:pPr>
              <w:rPr>
                <w:rFonts w:ascii="Palatino Linotype" w:hAnsi="Palatino Linotype" w:cs="Open Sans Light"/>
              </w:rPr>
            </w:pPr>
          </w:p>
        </w:tc>
        <w:tc>
          <w:tcPr>
            <w:tcW w:w="1652" w:type="dxa"/>
            <w:vMerge/>
          </w:tcPr>
          <w:p w14:paraId="040BADBB" w14:textId="18A505B7" w:rsidR="009F5168" w:rsidRPr="00FA1100" w:rsidRDefault="009F5168" w:rsidP="00E64EE6">
            <w:pPr>
              <w:rPr>
                <w:rFonts w:ascii="Palatino Linotype" w:hAnsi="Palatino Linotype" w:cs="Open Sans Light"/>
              </w:rPr>
            </w:pPr>
          </w:p>
        </w:tc>
        <w:tc>
          <w:tcPr>
            <w:tcW w:w="2793" w:type="dxa"/>
          </w:tcPr>
          <w:p w14:paraId="7510FD96" w14:textId="3B30D1E5" w:rsidR="0017063C" w:rsidRPr="00FA1100" w:rsidRDefault="0017063C" w:rsidP="0017063C">
            <w:pPr>
              <w:tabs>
                <w:tab w:val="left" w:pos="830"/>
              </w:tabs>
              <w:rPr>
                <w:rFonts w:ascii="Palatino Linotype" w:hAnsi="Palatino Linotype" w:cs="Open Sans Light"/>
                <w:color w:val="000000"/>
                <w:sz w:val="18"/>
                <w:szCs w:val="18"/>
              </w:rPr>
            </w:pPr>
            <w:r w:rsidRPr="00FA1100">
              <w:rPr>
                <w:rFonts w:ascii="Palatino Linotype" w:hAnsi="Palatino Linotype" w:cs="Open Sans Light"/>
                <w:sz w:val="18"/>
                <w:szCs w:val="18"/>
              </w:rPr>
              <w:t>9. è</w:t>
            </w:r>
            <w:r w:rsidRPr="00FA1100">
              <w:rPr>
                <w:rFonts w:ascii="Palatino Linotype" w:hAnsi="Palatino Linotype" w:cs="Open Sans Light"/>
                <w:color w:val="000000"/>
                <w:sz w:val="18"/>
                <w:szCs w:val="18"/>
              </w:rPr>
              <w:t xml:space="preserve"> stata condotta una verifica dei consumi di legno con definizione delle previste condizioni di impiego (certificazione FSC/PEFC o altra certificazione equivalente di </w:t>
            </w:r>
            <w:r w:rsidR="00523A93" w:rsidRPr="00FA1100">
              <w:rPr>
                <w:rFonts w:ascii="Palatino Linotype" w:hAnsi="Palatino Linotype" w:cs="Open Sans Light"/>
                <w:color w:val="000000"/>
                <w:sz w:val="18"/>
                <w:szCs w:val="18"/>
              </w:rPr>
              <w:t>p</w:t>
            </w:r>
            <w:r w:rsidRPr="00FA1100">
              <w:rPr>
                <w:rFonts w:ascii="Palatino Linotype" w:hAnsi="Palatino Linotype" w:cs="Open Sans Light"/>
                <w:color w:val="000000"/>
                <w:sz w:val="18"/>
                <w:szCs w:val="18"/>
              </w:rPr>
              <w:t xml:space="preserve">rodotto rilasciata sotto accreditamento per il legno vergine, certificazione di prodotto rilasciata sotto accreditamento della provenienza da recupero/riutilizzo)? </w:t>
            </w:r>
          </w:p>
          <w:p w14:paraId="4F1498A1" w14:textId="769A998A" w:rsidR="009F5168" w:rsidRPr="00FA1100" w:rsidRDefault="009F5168" w:rsidP="0017063C">
            <w:pPr>
              <w:tabs>
                <w:tab w:val="left" w:pos="830"/>
              </w:tabs>
              <w:rPr>
                <w:rFonts w:ascii="Palatino Linotype" w:hAnsi="Palatino Linotype" w:cs="Open Sans Light"/>
                <w:sz w:val="18"/>
                <w:szCs w:val="18"/>
              </w:rPr>
            </w:pPr>
          </w:p>
        </w:tc>
        <w:tc>
          <w:tcPr>
            <w:tcW w:w="4278" w:type="dxa"/>
          </w:tcPr>
          <w:p w14:paraId="64302D15" w14:textId="3519C91C" w:rsidR="00523A93" w:rsidRPr="00FA1100" w:rsidRDefault="00523A93" w:rsidP="00523A93">
            <w:pPr>
              <w:tabs>
                <w:tab w:val="left" w:pos="1140"/>
              </w:tabs>
              <w:jc w:val="both"/>
              <w:rPr>
                <w:rFonts w:ascii="Palatino Linotype" w:hAnsi="Palatino Linotype" w:cs="Open Sans Light"/>
                <w:sz w:val="18"/>
                <w:szCs w:val="18"/>
              </w:rPr>
            </w:pPr>
            <w:r w:rsidRPr="00FA1100">
              <w:rPr>
                <w:rFonts w:ascii="Palatino Linotype" w:hAnsi="Palatino Linotype" w:cs="Open Sans Light"/>
                <w:sz w:val="18"/>
                <w:szCs w:val="18"/>
              </w:rPr>
              <w:t xml:space="preserve">Secondo quanto previsto dal paragrafo 2.5.6 del CAM per l'edilizia ""Prodotti legnosi"": Tutti i prodotti in legno utilizzati nel progetto devono provenire da foreste gestite in maniera sostenibile come indicato nel punto “a” della verifica se costituiti da materie prime vergini, come nel caso degli elementi strutturali o rispettare le percentuali di riciclato come indicato nel punto “b” della verifica se costituiti prevalentemente da materie prime seconde, come nel caso degli isolanti. </w:t>
            </w:r>
          </w:p>
        </w:tc>
      </w:tr>
      <w:tr w:rsidR="00B22DF1" w:rsidRPr="00FA1100" w14:paraId="07993B69" w14:textId="77777777" w:rsidTr="00F5062E">
        <w:trPr>
          <w:trHeight w:val="293"/>
        </w:trPr>
        <w:tc>
          <w:tcPr>
            <w:tcW w:w="1728" w:type="dxa"/>
            <w:vMerge/>
          </w:tcPr>
          <w:p w14:paraId="661A5DB3" w14:textId="77777777" w:rsidR="00B22DF1" w:rsidRPr="00FA1100" w:rsidRDefault="00B22DF1" w:rsidP="00E64EE6">
            <w:pPr>
              <w:rPr>
                <w:rFonts w:ascii="Palatino Linotype" w:hAnsi="Palatino Linotype" w:cs="Open Sans Light"/>
              </w:rPr>
            </w:pPr>
          </w:p>
        </w:tc>
        <w:tc>
          <w:tcPr>
            <w:tcW w:w="1652" w:type="dxa"/>
            <w:vMerge w:val="restart"/>
          </w:tcPr>
          <w:p w14:paraId="1C89829B" w14:textId="1EF01CB1" w:rsidR="00B22DF1" w:rsidRPr="00FA1100" w:rsidRDefault="00B22DF1" w:rsidP="00E64EE6">
            <w:pPr>
              <w:rPr>
                <w:rFonts w:ascii="Palatino Linotype" w:hAnsi="Palatino Linotype" w:cs="Open Sans Light"/>
              </w:rPr>
            </w:pPr>
            <w:r w:rsidRPr="00FA1100">
              <w:rPr>
                <w:rFonts w:ascii="Palatino Linotype" w:hAnsi="Palatino Linotype" w:cs="Open Sans Light"/>
              </w:rPr>
              <w:t>EX-POST</w:t>
            </w:r>
          </w:p>
        </w:tc>
        <w:tc>
          <w:tcPr>
            <w:tcW w:w="2793" w:type="dxa"/>
          </w:tcPr>
          <w:p w14:paraId="62644155" w14:textId="4E75BED3" w:rsidR="00B22DF1" w:rsidRPr="00FA1100" w:rsidRDefault="00B22DF1" w:rsidP="00E64EE6">
            <w:pPr>
              <w:rPr>
                <w:rFonts w:ascii="Palatino Linotype" w:hAnsi="Palatino Linotype" w:cs="Open Sans Light"/>
                <w:sz w:val="18"/>
                <w:szCs w:val="18"/>
              </w:rPr>
            </w:pPr>
            <w:r w:rsidRPr="00FA1100">
              <w:rPr>
                <w:rFonts w:ascii="Palatino Linotype" w:hAnsi="Palatino Linotype" w:cs="Open Sans Light"/>
                <w:sz w:val="18"/>
                <w:szCs w:val="18"/>
              </w:rPr>
              <w:t>16. Sono disponibili delle schede di prodotto per gli impianti idrico sanitari che indichino il rispetto delle specifiche tecniche e degli standard riportati?</w:t>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p>
        </w:tc>
        <w:tc>
          <w:tcPr>
            <w:tcW w:w="4278" w:type="dxa"/>
          </w:tcPr>
          <w:p w14:paraId="3B2B4F98" w14:textId="2B0EA439" w:rsidR="00B22DF1" w:rsidRPr="00FA1100" w:rsidRDefault="00B22DF1" w:rsidP="009F55DF">
            <w:pPr>
              <w:rPr>
                <w:rFonts w:ascii="Palatino Linotype" w:hAnsi="Palatino Linotype" w:cs="Open Sans Light"/>
                <w:sz w:val="18"/>
                <w:szCs w:val="18"/>
              </w:rPr>
            </w:pPr>
            <w:r w:rsidRPr="00FA1100">
              <w:rPr>
                <w:rFonts w:ascii="Palatino Linotype" w:hAnsi="Palatino Linotype" w:cs="Open Sans Light"/>
                <w:sz w:val="18"/>
                <w:szCs w:val="18"/>
              </w:rPr>
              <w:t>In linea con l'elemento di controllo n.4 sopramenzionato e con il CAM per l'edilizia, gli elementi di verifica sono i seguenti: La Relazione CAM, di cui criterio “2.2.1-Relazione CAM”, illustra in che modo il progetto ha tenuto conto di questo criterio progettuale.</w:t>
            </w:r>
          </w:p>
        </w:tc>
      </w:tr>
      <w:tr w:rsidR="00B22DF1" w:rsidRPr="00FA1100" w14:paraId="65CFCEAC" w14:textId="77777777" w:rsidTr="00F5062E">
        <w:trPr>
          <w:trHeight w:val="293"/>
        </w:trPr>
        <w:tc>
          <w:tcPr>
            <w:tcW w:w="1728" w:type="dxa"/>
            <w:vMerge/>
          </w:tcPr>
          <w:p w14:paraId="1C88DFAC" w14:textId="77777777" w:rsidR="00B22DF1" w:rsidRPr="00FA1100" w:rsidRDefault="00B22DF1" w:rsidP="00E64EE6">
            <w:pPr>
              <w:rPr>
                <w:rFonts w:ascii="Palatino Linotype" w:hAnsi="Palatino Linotype" w:cs="Open Sans Light"/>
              </w:rPr>
            </w:pPr>
          </w:p>
        </w:tc>
        <w:tc>
          <w:tcPr>
            <w:tcW w:w="1652" w:type="dxa"/>
            <w:vMerge/>
          </w:tcPr>
          <w:p w14:paraId="49F9899F" w14:textId="77777777" w:rsidR="00B22DF1" w:rsidRPr="00FA1100" w:rsidRDefault="00B22DF1" w:rsidP="00E64EE6">
            <w:pPr>
              <w:rPr>
                <w:rFonts w:ascii="Palatino Linotype" w:hAnsi="Palatino Linotype" w:cs="Open Sans Light"/>
              </w:rPr>
            </w:pPr>
          </w:p>
        </w:tc>
        <w:tc>
          <w:tcPr>
            <w:tcW w:w="2793" w:type="dxa"/>
          </w:tcPr>
          <w:p w14:paraId="05218530" w14:textId="5A8B9F79" w:rsidR="00B22DF1" w:rsidRPr="00FA1100" w:rsidRDefault="00B22DF1" w:rsidP="00E64EE6">
            <w:pPr>
              <w:rPr>
                <w:rFonts w:ascii="Palatino Linotype" w:hAnsi="Palatino Linotype" w:cs="Open Sans Light"/>
                <w:sz w:val="18"/>
                <w:szCs w:val="18"/>
              </w:rPr>
            </w:pPr>
            <w:r w:rsidRPr="00FA1100">
              <w:rPr>
                <w:rFonts w:ascii="Palatino Linotype" w:hAnsi="Palatino Linotype" w:cs="Open Sans Light"/>
                <w:sz w:val="18"/>
                <w:szCs w:val="18"/>
              </w:rPr>
              <w:t>17. E' disponibile la relazione finale con l’indicazione dei rifiuti prodotti, da cui emerga la destinazione ad una operazione “R” del 70% in peso dei rifiuti da demolizione e costruzione?</w:t>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p>
        </w:tc>
        <w:tc>
          <w:tcPr>
            <w:tcW w:w="4278" w:type="dxa"/>
          </w:tcPr>
          <w:p w14:paraId="79966557" w14:textId="7E0321D6" w:rsidR="00B22DF1" w:rsidRPr="00FA1100" w:rsidRDefault="00B22DF1" w:rsidP="003D24A6">
            <w:pPr>
              <w:rPr>
                <w:rFonts w:ascii="Palatino Linotype" w:hAnsi="Palatino Linotype" w:cs="Open Sans Light"/>
                <w:color w:val="000000"/>
                <w:sz w:val="18"/>
                <w:szCs w:val="18"/>
              </w:rPr>
            </w:pPr>
            <w:r w:rsidRPr="00FA1100">
              <w:rPr>
                <w:rFonts w:ascii="Palatino Linotype" w:hAnsi="Palatino Linotype" w:cs="Open Sans Light"/>
                <w:color w:val="000000"/>
                <w:sz w:val="18"/>
                <w:szCs w:val="18"/>
              </w:rPr>
              <w:t>In linea con gli elementi di controllo n.5 e n.6: gli elementi di verifica sono i seguenti: I</w:t>
            </w:r>
            <w:r w:rsidRPr="00FA1100">
              <w:rPr>
                <w:rFonts w:ascii="Palatino Linotype" w:hAnsi="Palatino Linotype" w:cs="Open Sans Light"/>
                <w:i/>
                <w:iCs/>
                <w:color w:val="000000"/>
                <w:sz w:val="18"/>
                <w:szCs w:val="18"/>
              </w:rPr>
              <w:t>l progettista redige il piano per il disassemblaggio e la demolizione selettiva</w:t>
            </w:r>
          </w:p>
          <w:p w14:paraId="71FF2F8B" w14:textId="77777777" w:rsidR="00B22DF1" w:rsidRPr="00FA1100" w:rsidRDefault="00B22DF1" w:rsidP="00E64EE6">
            <w:pPr>
              <w:rPr>
                <w:rFonts w:ascii="Palatino Linotype" w:hAnsi="Palatino Linotype" w:cs="Open Sans Light"/>
                <w:sz w:val="18"/>
                <w:szCs w:val="18"/>
              </w:rPr>
            </w:pPr>
          </w:p>
        </w:tc>
      </w:tr>
      <w:tr w:rsidR="00B22DF1" w:rsidRPr="00FA1100" w14:paraId="4CDC7656" w14:textId="77777777" w:rsidTr="00F5062E">
        <w:trPr>
          <w:trHeight w:val="293"/>
        </w:trPr>
        <w:tc>
          <w:tcPr>
            <w:tcW w:w="1728" w:type="dxa"/>
            <w:vMerge/>
          </w:tcPr>
          <w:p w14:paraId="70387AF7" w14:textId="77777777" w:rsidR="00B22DF1" w:rsidRPr="00FA1100" w:rsidRDefault="00B22DF1" w:rsidP="00E64EE6">
            <w:pPr>
              <w:rPr>
                <w:rFonts w:ascii="Palatino Linotype" w:hAnsi="Palatino Linotype" w:cs="Open Sans Light"/>
              </w:rPr>
            </w:pPr>
          </w:p>
        </w:tc>
        <w:tc>
          <w:tcPr>
            <w:tcW w:w="1652" w:type="dxa"/>
            <w:vMerge/>
          </w:tcPr>
          <w:p w14:paraId="41D257CE" w14:textId="77777777" w:rsidR="00B22DF1" w:rsidRPr="00FA1100" w:rsidRDefault="00B22DF1" w:rsidP="00E64EE6">
            <w:pPr>
              <w:rPr>
                <w:rFonts w:ascii="Palatino Linotype" w:hAnsi="Palatino Linotype" w:cs="Open Sans Light"/>
              </w:rPr>
            </w:pPr>
          </w:p>
        </w:tc>
        <w:tc>
          <w:tcPr>
            <w:tcW w:w="2793" w:type="dxa"/>
          </w:tcPr>
          <w:p w14:paraId="3D7F6043" w14:textId="5DA80824" w:rsidR="00B22DF1" w:rsidRPr="00FA1100" w:rsidRDefault="00B22DF1" w:rsidP="00E64EE6">
            <w:pPr>
              <w:rPr>
                <w:rFonts w:ascii="Palatino Linotype" w:hAnsi="Palatino Linotype" w:cs="Open Sans Light"/>
                <w:sz w:val="18"/>
                <w:szCs w:val="18"/>
              </w:rPr>
            </w:pPr>
            <w:r w:rsidRPr="00FA1100">
              <w:rPr>
                <w:rFonts w:ascii="Palatino Linotype" w:hAnsi="Palatino Linotype" w:cs="Open Sans Light"/>
                <w:sz w:val="18"/>
                <w:szCs w:val="18"/>
              </w:rPr>
              <w:t>18. Sono presenti le schede tecniche dei materiali e sostanze impiegate?</w:t>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p>
        </w:tc>
        <w:tc>
          <w:tcPr>
            <w:tcW w:w="4278" w:type="dxa"/>
          </w:tcPr>
          <w:p w14:paraId="5A9CCFCB" w14:textId="5B2E1763" w:rsidR="00B22DF1" w:rsidRPr="00FA1100" w:rsidRDefault="00B22DF1" w:rsidP="00E64EE6">
            <w:pPr>
              <w:rPr>
                <w:rFonts w:ascii="Palatino Linotype" w:hAnsi="Palatino Linotype" w:cs="Open Sans Light"/>
                <w:sz w:val="18"/>
                <w:szCs w:val="18"/>
              </w:rPr>
            </w:pPr>
            <w:r w:rsidRPr="00FA1100">
              <w:rPr>
                <w:rFonts w:ascii="Palatino Linotype" w:hAnsi="Palatino Linotype" w:cs="Open Sans Light"/>
                <w:sz w:val="18"/>
                <w:szCs w:val="18"/>
              </w:rPr>
              <w:t>Dovrà essere verificato che la Relazione CAM sia rispondente ai CAM dei materiali e delle sostanze impiegate così come riportato nella documentazione presentata in fase di gara.</w:t>
            </w:r>
          </w:p>
        </w:tc>
      </w:tr>
      <w:tr w:rsidR="00B22DF1" w:rsidRPr="00FA1100" w14:paraId="7E03A86B" w14:textId="77777777" w:rsidTr="00F5062E">
        <w:trPr>
          <w:trHeight w:val="293"/>
        </w:trPr>
        <w:tc>
          <w:tcPr>
            <w:tcW w:w="1728" w:type="dxa"/>
            <w:vMerge/>
          </w:tcPr>
          <w:p w14:paraId="40B4A80B" w14:textId="77777777" w:rsidR="00B22DF1" w:rsidRPr="00FA1100" w:rsidRDefault="00B22DF1" w:rsidP="00E64EE6">
            <w:pPr>
              <w:rPr>
                <w:rFonts w:ascii="Palatino Linotype" w:hAnsi="Palatino Linotype" w:cs="Open Sans Light"/>
              </w:rPr>
            </w:pPr>
          </w:p>
        </w:tc>
        <w:tc>
          <w:tcPr>
            <w:tcW w:w="1652" w:type="dxa"/>
            <w:vMerge/>
          </w:tcPr>
          <w:p w14:paraId="6D9F8FED" w14:textId="77777777" w:rsidR="00B22DF1" w:rsidRPr="00FA1100" w:rsidRDefault="00B22DF1" w:rsidP="00E64EE6">
            <w:pPr>
              <w:rPr>
                <w:rFonts w:ascii="Palatino Linotype" w:hAnsi="Palatino Linotype" w:cs="Open Sans Light"/>
              </w:rPr>
            </w:pPr>
          </w:p>
        </w:tc>
        <w:tc>
          <w:tcPr>
            <w:tcW w:w="2793" w:type="dxa"/>
          </w:tcPr>
          <w:p w14:paraId="79D4A861" w14:textId="356756F6" w:rsidR="00B22DF1" w:rsidRPr="00FA1100" w:rsidRDefault="00B22DF1" w:rsidP="00025400">
            <w:pPr>
              <w:rPr>
                <w:rFonts w:ascii="Palatino Linotype" w:hAnsi="Palatino Linotype" w:cs="Open Sans Light"/>
                <w:sz w:val="18"/>
                <w:szCs w:val="18"/>
              </w:rPr>
            </w:pPr>
            <w:r w:rsidRPr="00FA1100">
              <w:rPr>
                <w:rFonts w:ascii="Palatino Linotype" w:hAnsi="Palatino Linotype" w:cs="Open Sans Light"/>
                <w:sz w:val="18"/>
                <w:szCs w:val="18"/>
              </w:rPr>
              <w:t>19. Sono presenti le certificazioni FSC/PEFC o altra certificazione equivalente per l'80% del legno vergine?</w:t>
            </w:r>
          </w:p>
          <w:p w14:paraId="1D616073" w14:textId="2F288225" w:rsidR="00B22DF1" w:rsidRPr="00FA1100" w:rsidRDefault="00B22DF1" w:rsidP="00E64EE6">
            <w:pPr>
              <w:rPr>
                <w:rFonts w:ascii="Palatino Linotype" w:hAnsi="Palatino Linotype" w:cs="Open Sans Light"/>
                <w:sz w:val="18"/>
                <w:szCs w:val="18"/>
              </w:rPr>
            </w:pPr>
          </w:p>
        </w:tc>
        <w:tc>
          <w:tcPr>
            <w:tcW w:w="4278" w:type="dxa"/>
            <w:vMerge w:val="restart"/>
          </w:tcPr>
          <w:p w14:paraId="5D1030F4" w14:textId="59422720" w:rsidR="00B22DF1" w:rsidRPr="00FA1100" w:rsidRDefault="00B22DF1" w:rsidP="0033021A">
            <w:pPr>
              <w:rPr>
                <w:rFonts w:ascii="Palatino Linotype" w:hAnsi="Palatino Linotype" w:cs="Open Sans Light"/>
                <w:sz w:val="18"/>
                <w:szCs w:val="18"/>
              </w:rPr>
            </w:pPr>
            <w:r w:rsidRPr="00FA1100">
              <w:rPr>
                <w:rFonts w:ascii="Palatino Linotype" w:hAnsi="Palatino Linotype" w:cs="Open Sans Light"/>
                <w:sz w:val="18"/>
                <w:szCs w:val="18"/>
              </w:rPr>
              <w:t>In linea con quanto specificato per l'elemento di controllo n.9 e con i CAM, gli elementi di verifica sono i seguenti: Certificati di catena di custodia nei quali siano chiaramente riportati, il codice di registrazione o di</w:t>
            </w:r>
          </w:p>
          <w:p w14:paraId="5132E68B" w14:textId="77777777" w:rsidR="00B22DF1" w:rsidRPr="00FA1100" w:rsidRDefault="00B22DF1" w:rsidP="0033021A">
            <w:pPr>
              <w:rPr>
                <w:rFonts w:ascii="Palatino Linotype" w:hAnsi="Palatino Linotype" w:cs="Open Sans Light"/>
                <w:sz w:val="18"/>
                <w:szCs w:val="18"/>
              </w:rPr>
            </w:pPr>
            <w:r w:rsidRPr="00FA1100">
              <w:rPr>
                <w:rFonts w:ascii="Palatino Linotype" w:hAnsi="Palatino Linotype" w:cs="Open Sans Light"/>
                <w:sz w:val="18"/>
                <w:szCs w:val="18"/>
              </w:rPr>
              <w:t>certificazione, il tipo di prodotto oggetto della fornitura, le date di rilascio e di scadenza dei relativi</w:t>
            </w:r>
          </w:p>
          <w:p w14:paraId="28C33D89" w14:textId="77777777" w:rsidR="00B22DF1" w:rsidRPr="00FA1100" w:rsidRDefault="00B22DF1" w:rsidP="0033021A">
            <w:pPr>
              <w:rPr>
                <w:rFonts w:ascii="Palatino Linotype" w:hAnsi="Palatino Linotype" w:cs="Open Sans Light"/>
                <w:sz w:val="18"/>
                <w:szCs w:val="18"/>
              </w:rPr>
            </w:pPr>
            <w:r w:rsidRPr="00FA1100">
              <w:rPr>
                <w:rFonts w:ascii="Palatino Linotype" w:hAnsi="Palatino Linotype" w:cs="Open Sans Light"/>
                <w:sz w:val="18"/>
                <w:szCs w:val="18"/>
              </w:rPr>
              <w:t>fornitori e subappaltatori. Per quanto riguarda le certificazioni FSC o PEFC, tali certificazioni, in presenza o meno di etichetta</w:t>
            </w:r>
          </w:p>
          <w:p w14:paraId="651C7ED8" w14:textId="77777777" w:rsidR="00B22DF1" w:rsidRPr="00FA1100" w:rsidRDefault="00B22DF1" w:rsidP="0033021A">
            <w:pPr>
              <w:rPr>
                <w:rFonts w:ascii="Palatino Linotype" w:hAnsi="Palatino Linotype" w:cs="Open Sans Light"/>
                <w:sz w:val="18"/>
                <w:szCs w:val="18"/>
              </w:rPr>
            </w:pPr>
            <w:r w:rsidRPr="00FA1100">
              <w:rPr>
                <w:rFonts w:ascii="Palatino Linotype" w:hAnsi="Palatino Linotype" w:cs="Open Sans Light"/>
                <w:sz w:val="18"/>
                <w:szCs w:val="18"/>
              </w:rPr>
              <w:lastRenderedPageBreak/>
              <w:t>sul prodotto, devono essere supportate, in fase di consegna, da un documento di vendita o di</w:t>
            </w:r>
          </w:p>
          <w:p w14:paraId="113B08A7" w14:textId="77777777" w:rsidR="00B22DF1" w:rsidRPr="00FA1100" w:rsidRDefault="00B22DF1" w:rsidP="0033021A">
            <w:pPr>
              <w:rPr>
                <w:rFonts w:ascii="Palatino Linotype" w:hAnsi="Palatino Linotype" w:cs="Open Sans Light"/>
                <w:sz w:val="18"/>
                <w:szCs w:val="18"/>
              </w:rPr>
            </w:pPr>
            <w:r w:rsidRPr="00FA1100">
              <w:rPr>
                <w:rFonts w:ascii="Palatino Linotype" w:hAnsi="Palatino Linotype" w:cs="Open Sans Light"/>
                <w:sz w:val="18"/>
                <w:szCs w:val="18"/>
              </w:rPr>
              <w:t>trasporto riportante la dichiarazione di certificazione (con apposito codice di certificazione</w:t>
            </w:r>
          </w:p>
          <w:p w14:paraId="20C79C87" w14:textId="24CCA0D1" w:rsidR="00B22DF1" w:rsidRPr="00FA1100" w:rsidRDefault="00B22DF1" w:rsidP="0033021A">
            <w:pPr>
              <w:rPr>
                <w:rFonts w:ascii="Palatino Linotype" w:hAnsi="Palatino Linotype" w:cs="Open Sans Light"/>
                <w:sz w:val="18"/>
                <w:szCs w:val="18"/>
              </w:rPr>
            </w:pPr>
            <w:r w:rsidRPr="00FA1100">
              <w:rPr>
                <w:rFonts w:ascii="Palatino Linotype" w:hAnsi="Palatino Linotype" w:cs="Open Sans Light"/>
                <w:sz w:val="18"/>
                <w:szCs w:val="18"/>
              </w:rPr>
              <w:t>dell’offerente) in relazione ai prodotti oggetto della fornitura</w:t>
            </w:r>
          </w:p>
          <w:p w14:paraId="3BBDDE3D" w14:textId="75E1306B" w:rsidR="00B22DF1" w:rsidRPr="00FA1100" w:rsidRDefault="00B22DF1" w:rsidP="00E64EE6">
            <w:pPr>
              <w:rPr>
                <w:rFonts w:ascii="Palatino Linotype" w:hAnsi="Palatino Linotype" w:cs="Open Sans Light"/>
                <w:sz w:val="18"/>
                <w:szCs w:val="18"/>
              </w:rPr>
            </w:pPr>
          </w:p>
        </w:tc>
      </w:tr>
      <w:tr w:rsidR="00B22DF1" w:rsidRPr="00FA1100" w14:paraId="4C4EEE94" w14:textId="77777777" w:rsidTr="00F5062E">
        <w:trPr>
          <w:trHeight w:val="293"/>
        </w:trPr>
        <w:tc>
          <w:tcPr>
            <w:tcW w:w="1728" w:type="dxa"/>
          </w:tcPr>
          <w:p w14:paraId="6D60FE0A" w14:textId="77777777" w:rsidR="00B22DF1" w:rsidRPr="00FA1100" w:rsidRDefault="00B22DF1" w:rsidP="00E64EE6">
            <w:pPr>
              <w:rPr>
                <w:rFonts w:ascii="Palatino Linotype" w:hAnsi="Palatino Linotype" w:cs="Open Sans Light"/>
              </w:rPr>
            </w:pPr>
          </w:p>
        </w:tc>
        <w:tc>
          <w:tcPr>
            <w:tcW w:w="1652" w:type="dxa"/>
            <w:vMerge/>
          </w:tcPr>
          <w:p w14:paraId="3CFEB880" w14:textId="77777777" w:rsidR="00B22DF1" w:rsidRPr="00FA1100" w:rsidRDefault="00B22DF1" w:rsidP="00E64EE6">
            <w:pPr>
              <w:rPr>
                <w:rFonts w:ascii="Palatino Linotype" w:hAnsi="Palatino Linotype" w:cs="Open Sans Light"/>
              </w:rPr>
            </w:pPr>
          </w:p>
        </w:tc>
        <w:tc>
          <w:tcPr>
            <w:tcW w:w="2793" w:type="dxa"/>
          </w:tcPr>
          <w:p w14:paraId="06AF174D" w14:textId="0075B2CE" w:rsidR="00B22DF1" w:rsidRPr="00FA1100" w:rsidRDefault="00B22DF1" w:rsidP="00DF58E1">
            <w:pPr>
              <w:tabs>
                <w:tab w:val="right" w:pos="2594"/>
              </w:tabs>
              <w:rPr>
                <w:rFonts w:ascii="Palatino Linotype" w:hAnsi="Palatino Linotype" w:cs="Open Sans Light"/>
                <w:sz w:val="18"/>
                <w:szCs w:val="18"/>
              </w:rPr>
            </w:pPr>
            <w:r w:rsidRPr="00FA1100">
              <w:rPr>
                <w:rFonts w:ascii="Palatino Linotype" w:hAnsi="Palatino Linotype" w:cs="Open Sans Light"/>
                <w:sz w:val="18"/>
                <w:szCs w:val="18"/>
              </w:rPr>
              <w:t>20. Sono presenti le schede tecniche del materiale (legno) impiegato (da riutilizzo/riciclo)?</w:t>
            </w:r>
          </w:p>
          <w:p w14:paraId="12F8CB83" w14:textId="4F38F1D1" w:rsidR="00B22DF1" w:rsidRPr="00FA1100" w:rsidRDefault="00B22DF1" w:rsidP="001E7670">
            <w:pPr>
              <w:tabs>
                <w:tab w:val="right" w:pos="2594"/>
              </w:tabs>
              <w:rPr>
                <w:rFonts w:ascii="Palatino Linotype" w:hAnsi="Palatino Linotype" w:cs="Open Sans Light"/>
                <w:sz w:val="18"/>
                <w:szCs w:val="18"/>
              </w:rPr>
            </w:pPr>
          </w:p>
        </w:tc>
        <w:tc>
          <w:tcPr>
            <w:tcW w:w="4278" w:type="dxa"/>
            <w:vMerge/>
          </w:tcPr>
          <w:p w14:paraId="6DA41F3A" w14:textId="77777777" w:rsidR="00B22DF1" w:rsidRPr="00FA1100" w:rsidRDefault="00B22DF1" w:rsidP="00E64EE6">
            <w:pPr>
              <w:rPr>
                <w:rFonts w:ascii="Palatino Linotype" w:hAnsi="Palatino Linotype" w:cs="Open Sans Light"/>
              </w:rPr>
            </w:pPr>
          </w:p>
        </w:tc>
      </w:tr>
      <w:tr w:rsidR="009F5168" w:rsidRPr="00FA1100" w14:paraId="53B35C29" w14:textId="77777777" w:rsidTr="00F5062E">
        <w:trPr>
          <w:trHeight w:val="293"/>
        </w:trPr>
        <w:tc>
          <w:tcPr>
            <w:tcW w:w="1728" w:type="dxa"/>
            <w:shd w:val="clear" w:color="auto" w:fill="A6A6A6" w:themeFill="background1" w:themeFillShade="A6"/>
          </w:tcPr>
          <w:p w14:paraId="0B237D02" w14:textId="77777777" w:rsidR="009F5168" w:rsidRPr="00FA1100" w:rsidRDefault="009F5168" w:rsidP="00E64EE6">
            <w:pPr>
              <w:rPr>
                <w:rFonts w:ascii="Palatino Linotype" w:hAnsi="Palatino Linotype" w:cs="Open Sans Light"/>
              </w:rPr>
            </w:pPr>
          </w:p>
        </w:tc>
        <w:tc>
          <w:tcPr>
            <w:tcW w:w="1652" w:type="dxa"/>
            <w:shd w:val="clear" w:color="auto" w:fill="A6A6A6" w:themeFill="background1" w:themeFillShade="A6"/>
          </w:tcPr>
          <w:p w14:paraId="6B7F7603" w14:textId="77777777" w:rsidR="009F5168" w:rsidRPr="00FA1100" w:rsidRDefault="009F5168" w:rsidP="00E64EE6">
            <w:pPr>
              <w:rPr>
                <w:rFonts w:ascii="Palatino Linotype" w:hAnsi="Palatino Linotype" w:cs="Open Sans Light"/>
              </w:rPr>
            </w:pPr>
          </w:p>
        </w:tc>
        <w:tc>
          <w:tcPr>
            <w:tcW w:w="2793" w:type="dxa"/>
            <w:shd w:val="clear" w:color="auto" w:fill="A6A6A6" w:themeFill="background1" w:themeFillShade="A6"/>
          </w:tcPr>
          <w:p w14:paraId="13DF4B73" w14:textId="77777777" w:rsidR="009F5168" w:rsidRPr="00FA1100" w:rsidRDefault="009F5168" w:rsidP="00E64EE6">
            <w:pPr>
              <w:rPr>
                <w:rFonts w:ascii="Palatino Linotype" w:hAnsi="Palatino Linotype" w:cs="Open Sans Light"/>
              </w:rPr>
            </w:pPr>
          </w:p>
        </w:tc>
        <w:tc>
          <w:tcPr>
            <w:tcW w:w="4278" w:type="dxa"/>
            <w:shd w:val="clear" w:color="auto" w:fill="A6A6A6" w:themeFill="background1" w:themeFillShade="A6"/>
          </w:tcPr>
          <w:p w14:paraId="785E4614" w14:textId="77777777" w:rsidR="009F5168" w:rsidRPr="00FA1100" w:rsidRDefault="009F5168" w:rsidP="00E64EE6">
            <w:pPr>
              <w:rPr>
                <w:rFonts w:ascii="Palatino Linotype" w:hAnsi="Palatino Linotype" w:cs="Open Sans Light"/>
              </w:rPr>
            </w:pPr>
          </w:p>
        </w:tc>
      </w:tr>
      <w:tr w:rsidR="00813BBA" w:rsidRPr="00FA1100" w14:paraId="022A367E" w14:textId="77777777" w:rsidTr="00F5062E">
        <w:trPr>
          <w:trHeight w:val="293"/>
        </w:trPr>
        <w:tc>
          <w:tcPr>
            <w:tcW w:w="1728" w:type="dxa"/>
            <w:vMerge w:val="restart"/>
          </w:tcPr>
          <w:p w14:paraId="18390509" w14:textId="0AAA0395" w:rsidR="00813BBA" w:rsidRPr="00FA1100" w:rsidRDefault="00813BBA" w:rsidP="00F5062E">
            <w:pPr>
              <w:rPr>
                <w:rFonts w:ascii="Palatino Linotype" w:hAnsi="Palatino Linotype" w:cs="Open Sans Light"/>
              </w:rPr>
            </w:pPr>
            <w:r w:rsidRPr="00FA1100">
              <w:rPr>
                <w:rFonts w:ascii="Palatino Linotype" w:hAnsi="Palatino Linotype" w:cs="Open Sans Light"/>
                <w:sz w:val="20"/>
                <w:szCs w:val="20"/>
              </w:rPr>
              <w:t>Scheda</w:t>
            </w:r>
            <w:r w:rsidR="00382681">
              <w:rPr>
                <w:rFonts w:ascii="Palatino Linotype" w:hAnsi="Palatino Linotype" w:cs="Open Sans Light"/>
                <w:sz w:val="20"/>
                <w:szCs w:val="20"/>
              </w:rPr>
              <w:t xml:space="preserve"> e checklist</w:t>
            </w:r>
            <w:r w:rsidR="00A85B85">
              <w:rPr>
                <w:rFonts w:ascii="Palatino Linotype" w:hAnsi="Palatino Linotype" w:cs="Open Sans Light"/>
                <w:sz w:val="20"/>
                <w:szCs w:val="20"/>
              </w:rPr>
              <w:t xml:space="preserve"> </w:t>
            </w:r>
            <w:r w:rsidRPr="00FA1100">
              <w:rPr>
                <w:rFonts w:ascii="Palatino Linotype" w:hAnsi="Palatino Linotype" w:cs="Open Sans Light"/>
                <w:sz w:val="20"/>
                <w:szCs w:val="20"/>
              </w:rPr>
              <w:t>2 - Ristrutturazioni e riqualificazioni di edifici residenziali e non residenziali</w:t>
            </w:r>
            <w:r w:rsidR="00DB5B71">
              <w:rPr>
                <w:rFonts w:ascii="Palatino Linotype" w:hAnsi="Palatino Linotype" w:cs="Open Sans Light"/>
                <w:sz w:val="20"/>
                <w:szCs w:val="20"/>
              </w:rPr>
              <w:t xml:space="preserve"> </w:t>
            </w:r>
            <w:r w:rsidR="00382681">
              <w:rPr>
                <w:rStyle w:val="Rimandonotaapidipagina"/>
                <w:rFonts w:ascii="Palatino Linotype" w:hAnsi="Palatino Linotype" w:cs="Open Sans Light"/>
                <w:sz w:val="20"/>
                <w:szCs w:val="20"/>
              </w:rPr>
              <w:footnoteReference w:id="2"/>
            </w:r>
          </w:p>
        </w:tc>
        <w:tc>
          <w:tcPr>
            <w:tcW w:w="1652" w:type="dxa"/>
          </w:tcPr>
          <w:p w14:paraId="5E82D726" w14:textId="1A7F628C" w:rsidR="00813BBA" w:rsidRPr="00FA1100" w:rsidRDefault="00813BBA" w:rsidP="00F5062E">
            <w:pPr>
              <w:rPr>
                <w:rFonts w:ascii="Palatino Linotype" w:hAnsi="Palatino Linotype" w:cs="Open Sans Light"/>
                <w:sz w:val="20"/>
                <w:szCs w:val="20"/>
              </w:rPr>
            </w:pPr>
            <w:r w:rsidRPr="00FA1100">
              <w:rPr>
                <w:rFonts w:ascii="Palatino Linotype" w:hAnsi="Palatino Linotype" w:cs="Open Sans Light"/>
                <w:sz w:val="20"/>
                <w:szCs w:val="20"/>
              </w:rPr>
              <w:t>EX-ANTE</w:t>
            </w:r>
          </w:p>
        </w:tc>
        <w:tc>
          <w:tcPr>
            <w:tcW w:w="2793" w:type="dxa"/>
            <w:tcBorders>
              <w:top w:val="single" w:sz="4" w:space="0" w:color="auto"/>
              <w:left w:val="single" w:sz="4" w:space="0" w:color="auto"/>
              <w:bottom w:val="single" w:sz="4" w:space="0" w:color="auto"/>
              <w:right w:val="single" w:sz="4" w:space="0" w:color="000000"/>
            </w:tcBorders>
            <w:shd w:val="clear" w:color="auto" w:fill="auto"/>
            <w:vAlign w:val="center"/>
          </w:tcPr>
          <w:p w14:paraId="5C84C570" w14:textId="5D2A04BD" w:rsidR="00813BBA" w:rsidRPr="00FA1100" w:rsidRDefault="00813BBA" w:rsidP="00F5062E">
            <w:pPr>
              <w:rPr>
                <w:rFonts w:ascii="Palatino Linotype" w:hAnsi="Palatino Linotype" w:cs="Open Sans Light"/>
                <w:sz w:val="18"/>
                <w:szCs w:val="18"/>
              </w:rPr>
            </w:pPr>
            <w:r w:rsidRPr="00FA1100">
              <w:rPr>
                <w:rFonts w:ascii="Palatino Linotype" w:hAnsi="Palatino Linotype" w:cs="Open Sans Light"/>
                <w:sz w:val="18"/>
                <w:szCs w:val="18"/>
              </w:rPr>
              <w:t>9. Sono state indicate le limitazioni delle caratteristiche di pericolo dei materiali che si prevede utilizzare (Art. 57, Regolamento CE 1907/2006, REACH)?</w:t>
            </w:r>
          </w:p>
        </w:tc>
        <w:tc>
          <w:tcPr>
            <w:tcW w:w="4278" w:type="dxa"/>
          </w:tcPr>
          <w:p w14:paraId="6C974475" w14:textId="6EDB0276" w:rsidR="00813BBA" w:rsidRPr="00FA1100" w:rsidRDefault="00813BBA" w:rsidP="00F5062E">
            <w:pPr>
              <w:rPr>
                <w:rFonts w:ascii="Palatino Linotype" w:hAnsi="Palatino Linotype" w:cs="Open Sans Light"/>
                <w:sz w:val="18"/>
                <w:szCs w:val="18"/>
              </w:rPr>
            </w:pPr>
            <w:r w:rsidRPr="00FA1100">
              <w:rPr>
                <w:rFonts w:ascii="Palatino Linotype" w:hAnsi="Palatino Linotype" w:cs="Open Sans Light"/>
                <w:sz w:val="18"/>
                <w:szCs w:val="18"/>
              </w:rPr>
              <w:t>Secondo quanto previsto dal paragrafo 2.5 del CAM per l'edilizia i mezzi di prova relativi alla conformità dei materiali e delle sostanze impiegate dovranno essere dichiarati dall’appaltatore in fase di gara.</w:t>
            </w:r>
          </w:p>
        </w:tc>
      </w:tr>
      <w:tr w:rsidR="00813BBA" w:rsidRPr="00FA1100" w14:paraId="70AE2E02" w14:textId="77777777" w:rsidTr="00F5062E">
        <w:trPr>
          <w:trHeight w:val="293"/>
        </w:trPr>
        <w:tc>
          <w:tcPr>
            <w:tcW w:w="1728" w:type="dxa"/>
            <w:vMerge/>
          </w:tcPr>
          <w:p w14:paraId="4F0FC8F1" w14:textId="77777777" w:rsidR="00813BBA" w:rsidRPr="00FA1100" w:rsidRDefault="00813BBA" w:rsidP="00F5062E">
            <w:pPr>
              <w:rPr>
                <w:rFonts w:ascii="Palatino Linotype" w:hAnsi="Palatino Linotype" w:cs="Open Sans Light"/>
              </w:rPr>
            </w:pPr>
          </w:p>
        </w:tc>
        <w:tc>
          <w:tcPr>
            <w:tcW w:w="1652" w:type="dxa"/>
          </w:tcPr>
          <w:p w14:paraId="1756FE91" w14:textId="77777777" w:rsidR="00813BBA" w:rsidRPr="00FA1100" w:rsidRDefault="00813BBA" w:rsidP="00F5062E">
            <w:pPr>
              <w:rPr>
                <w:rFonts w:ascii="Palatino Linotype" w:hAnsi="Palatino Linotype" w:cs="Open Sans Light"/>
                <w:sz w:val="20"/>
                <w:szCs w:val="20"/>
              </w:rPr>
            </w:pPr>
            <w:r w:rsidRPr="00FA1100">
              <w:rPr>
                <w:rFonts w:ascii="Palatino Linotype" w:hAnsi="Palatino Linotype" w:cs="Open Sans Light"/>
                <w:sz w:val="20"/>
                <w:szCs w:val="20"/>
              </w:rPr>
              <w:t>EX-POST</w:t>
            </w:r>
          </w:p>
          <w:p w14:paraId="2B9C9B7F" w14:textId="7A3A0909" w:rsidR="00813BBA" w:rsidRPr="00FA1100" w:rsidRDefault="00813BBA" w:rsidP="00F5062E">
            <w:pPr>
              <w:rPr>
                <w:rFonts w:ascii="Palatino Linotype" w:hAnsi="Palatino Linotype" w:cs="Open Sans Light"/>
                <w:sz w:val="20"/>
                <w:szCs w:val="20"/>
              </w:rPr>
            </w:pPr>
          </w:p>
        </w:tc>
        <w:tc>
          <w:tcPr>
            <w:tcW w:w="2793" w:type="dxa"/>
            <w:tcBorders>
              <w:top w:val="single" w:sz="4" w:space="0" w:color="auto"/>
              <w:left w:val="single" w:sz="4" w:space="0" w:color="auto"/>
              <w:bottom w:val="single" w:sz="4" w:space="0" w:color="auto"/>
              <w:right w:val="single" w:sz="4" w:space="0" w:color="000000"/>
            </w:tcBorders>
            <w:shd w:val="clear" w:color="auto" w:fill="auto"/>
            <w:vAlign w:val="center"/>
          </w:tcPr>
          <w:p w14:paraId="320617BA" w14:textId="7ABABECF" w:rsidR="00813BBA" w:rsidRPr="00FA1100" w:rsidRDefault="00813BBA" w:rsidP="00F5062E">
            <w:pPr>
              <w:rPr>
                <w:rFonts w:ascii="Palatino Linotype" w:hAnsi="Palatino Linotype" w:cs="Open Sans Light"/>
                <w:sz w:val="18"/>
                <w:szCs w:val="18"/>
              </w:rPr>
            </w:pPr>
            <w:r w:rsidRPr="00FA1100">
              <w:rPr>
                <w:rFonts w:ascii="Palatino Linotype" w:hAnsi="Palatino Linotype" w:cs="Open Sans Light"/>
                <w:sz w:val="18"/>
                <w:szCs w:val="18"/>
              </w:rPr>
              <w:t>14. Sono presenti le schede tecniche dei materiali e sostanze impiegate?</w:t>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r w:rsidRPr="00FA1100">
              <w:rPr>
                <w:rFonts w:ascii="Palatino Linotype" w:hAnsi="Palatino Linotype" w:cs="Open Sans Light"/>
                <w:sz w:val="18"/>
                <w:szCs w:val="18"/>
              </w:rPr>
              <w:tab/>
            </w:r>
          </w:p>
        </w:tc>
        <w:tc>
          <w:tcPr>
            <w:tcW w:w="4278" w:type="dxa"/>
          </w:tcPr>
          <w:p w14:paraId="2EC90414" w14:textId="1EA29E5B" w:rsidR="00813BBA" w:rsidRPr="00FA1100" w:rsidRDefault="00813BBA" w:rsidP="00001CC3">
            <w:pPr>
              <w:tabs>
                <w:tab w:val="left" w:pos="1285"/>
              </w:tabs>
              <w:rPr>
                <w:rFonts w:ascii="Palatino Linotype" w:hAnsi="Palatino Linotype" w:cs="Open Sans Light"/>
                <w:sz w:val="18"/>
                <w:szCs w:val="18"/>
              </w:rPr>
            </w:pPr>
            <w:r w:rsidRPr="00FA1100">
              <w:rPr>
                <w:rFonts w:ascii="Palatino Linotype" w:hAnsi="Palatino Linotype" w:cs="Open Sans Light"/>
                <w:sz w:val="18"/>
                <w:szCs w:val="18"/>
              </w:rPr>
              <w:t>Dovrà essere verificato che la Relazione CAM sia rispondente ai CAM dei materiali e delle sostanze impiegate così come riportato nella documentazione presentata in fase di gara.</w:t>
            </w:r>
          </w:p>
        </w:tc>
      </w:tr>
    </w:tbl>
    <w:p w14:paraId="417D10D4" w14:textId="77777777" w:rsidR="006D2D47" w:rsidRPr="00B22DF1" w:rsidRDefault="006D2D47" w:rsidP="00E64EE6">
      <w:pPr>
        <w:rPr>
          <w:rFonts w:ascii="Open Sans Light" w:hAnsi="Open Sans Light" w:cs="Open Sans Light"/>
        </w:rPr>
      </w:pPr>
    </w:p>
    <w:p w14:paraId="4F6F740A" w14:textId="77777777" w:rsidR="00A8165B" w:rsidRPr="00B22DF1" w:rsidRDefault="00A8165B">
      <w:pPr>
        <w:rPr>
          <w:rFonts w:ascii="Open Sans Light" w:hAnsi="Open Sans Light" w:cs="Open Sans Light"/>
        </w:rPr>
      </w:pPr>
    </w:p>
    <w:sectPr w:rsidR="00A8165B" w:rsidRPr="00B22DF1">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11B1A8" w14:textId="77777777" w:rsidR="00EB2685" w:rsidRDefault="00EB2685" w:rsidP="00DD7177">
      <w:pPr>
        <w:spacing w:after="0" w:line="240" w:lineRule="auto"/>
      </w:pPr>
      <w:r>
        <w:separator/>
      </w:r>
    </w:p>
  </w:endnote>
  <w:endnote w:type="continuationSeparator" w:id="0">
    <w:p w14:paraId="2D9712B4" w14:textId="77777777" w:rsidR="00EB2685" w:rsidRDefault="00EB2685" w:rsidP="00DD7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Light">
    <w:altName w:val="Segoe UI"/>
    <w:charset w:val="00"/>
    <w:family w:val="swiss"/>
    <w:pitch w:val="variable"/>
    <w:sig w:usb0="E00002EF" w:usb1="4000205B" w:usb2="00000028" w:usb3="00000000" w:csb0="0000019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6B356" w14:textId="77777777" w:rsidR="00EB2685" w:rsidRDefault="00EB2685" w:rsidP="00DD7177">
      <w:pPr>
        <w:spacing w:after="0" w:line="240" w:lineRule="auto"/>
      </w:pPr>
      <w:r>
        <w:separator/>
      </w:r>
    </w:p>
  </w:footnote>
  <w:footnote w:type="continuationSeparator" w:id="0">
    <w:p w14:paraId="12CAC7ED" w14:textId="77777777" w:rsidR="00EB2685" w:rsidRDefault="00EB2685" w:rsidP="00DD7177">
      <w:pPr>
        <w:spacing w:after="0" w:line="240" w:lineRule="auto"/>
      </w:pPr>
      <w:r>
        <w:continuationSeparator/>
      </w:r>
    </w:p>
  </w:footnote>
  <w:footnote w:id="1">
    <w:p w14:paraId="2B53E209" w14:textId="4E76443C" w:rsidR="00F11D7B" w:rsidRDefault="00F11D7B">
      <w:pPr>
        <w:pStyle w:val="Testonotaapidipagina"/>
      </w:pPr>
      <w:r>
        <w:rPr>
          <w:rStyle w:val="Rimandonotaapidipagina"/>
        </w:rPr>
        <w:footnoteRef/>
      </w:r>
      <w:r>
        <w:t xml:space="preserve"> </w:t>
      </w:r>
      <w:r w:rsidR="006A2CB3">
        <w:t>Se</w:t>
      </w:r>
      <w:r w:rsidR="003F4583">
        <w:t xml:space="preserve"> le analisi effettuate all’interno del progetto </w:t>
      </w:r>
      <w:r w:rsidR="00005D91">
        <w:t>risalgono ad una data antecedente all’aggiornamento CAM 2022 (da Decreto del 23 giugno 2022)</w:t>
      </w:r>
      <w:r w:rsidR="00EE4DB4">
        <w:t>, si prender</w:t>
      </w:r>
      <w:r w:rsidR="00567625">
        <w:t xml:space="preserve">anno a riferimento i CAM 2017  del </w:t>
      </w:r>
      <w:bookmarkStart w:id="0" w:name="_GoBack"/>
      <w:bookmarkEnd w:id="0"/>
      <w:r w:rsidR="00567625" w:rsidRPr="00567625">
        <w:t>D. Lgs. 3 aprile 2006, n. 152 “Testo Unico Ambientale”, CAM-Criteri Ambientali Minimi per il settore edilizio - D.M. 11.10.2017</w:t>
      </w:r>
    </w:p>
  </w:footnote>
  <w:footnote w:id="2">
    <w:p w14:paraId="4DF272DF" w14:textId="1DE4553F" w:rsidR="00382681" w:rsidRDefault="00382681">
      <w:pPr>
        <w:pStyle w:val="Testonotaapidipagina"/>
      </w:pPr>
      <w:r>
        <w:rPr>
          <w:rStyle w:val="Rimandonotaapidipagina"/>
        </w:rPr>
        <w:footnoteRef/>
      </w:r>
      <w:r>
        <w:t xml:space="preserve"> </w:t>
      </w:r>
      <w:r w:rsidRPr="001E3E3E">
        <w:rPr>
          <w:rFonts w:ascii="Palatino Linotype" w:hAnsi="Palatino Linotype" w:cs="Open Sans Light"/>
        </w:rPr>
        <w:t xml:space="preserve">Per la scheda/checklist 2 </w:t>
      </w:r>
      <w:r w:rsidR="00EE7C2E" w:rsidRPr="001E3E3E">
        <w:rPr>
          <w:rFonts w:ascii="Palatino Linotype" w:hAnsi="Palatino Linotype" w:cs="Open Sans Light"/>
        </w:rPr>
        <w:t>–</w:t>
      </w:r>
      <w:r w:rsidRPr="001E3E3E">
        <w:rPr>
          <w:rFonts w:ascii="Palatino Linotype" w:hAnsi="Palatino Linotype" w:cs="Open Sans Light"/>
        </w:rPr>
        <w:t xml:space="preserve"> </w:t>
      </w:r>
      <w:r w:rsidR="00EE7C2E" w:rsidRPr="001E3E3E">
        <w:rPr>
          <w:rFonts w:ascii="Palatino Linotype" w:hAnsi="Palatino Linotype" w:cs="Open Sans Light"/>
        </w:rPr>
        <w:t>“</w:t>
      </w:r>
      <w:r w:rsidRPr="00FA1100">
        <w:rPr>
          <w:rFonts w:ascii="Palatino Linotype" w:hAnsi="Palatino Linotype" w:cs="Open Sans Light"/>
        </w:rPr>
        <w:t>Ristrutturazioni e riqualificazioni di edifici residenziali e non residenziali</w:t>
      </w:r>
      <w:r w:rsidR="00EE7C2E">
        <w:rPr>
          <w:rFonts w:ascii="Palatino Linotype" w:hAnsi="Palatino Linotype" w:cs="Open Sans Light"/>
        </w:rPr>
        <w:t xml:space="preserve">” dovranno essere presi in considerazione tutti i punti relativi alla scheda e checklist 1, ai quali andranno aggiunti per la fase ex-ante il punto 9 e per la </w:t>
      </w:r>
      <w:r w:rsidR="001E3E3E">
        <w:rPr>
          <w:rFonts w:ascii="Palatino Linotype" w:hAnsi="Palatino Linotype" w:cs="Open Sans Light"/>
        </w:rPr>
        <w:t>fase ex-post il punto 14 così come riportato in tabella.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4E1DA" w14:textId="6AC9CC17" w:rsidR="00DD7177" w:rsidRDefault="00E70D3E">
    <w:pPr>
      <w:pStyle w:val="Intestazione"/>
    </w:pPr>
    <w:r>
      <w:rPr>
        <w:noProof/>
      </w:rPr>
      <w:drawing>
        <wp:anchor distT="0" distB="0" distL="114300" distR="114300" simplePos="0" relativeHeight="251660288" behindDoc="0" locked="0" layoutInCell="1" allowOverlap="0" wp14:anchorId="6F427F90" wp14:editId="5EDF1E1B">
          <wp:simplePos x="0" y="0"/>
          <wp:positionH relativeFrom="margin">
            <wp:posOffset>4708574</wp:posOffset>
          </wp:positionH>
          <wp:positionV relativeFrom="page">
            <wp:posOffset>652927</wp:posOffset>
          </wp:positionV>
          <wp:extent cx="1453515" cy="487528"/>
          <wp:effectExtent l="0" t="0" r="0" b="8255"/>
          <wp:wrapSquare wrapText="bothSides"/>
          <wp:docPr id="20" name="Picture 20" descr="Immagine che contiene testo, Carattere, Elementi grafici, grafica&#10;&#10;Descrizione generata automaticamente"/>
          <wp:cNvGraphicFramePr/>
          <a:graphic xmlns:a="http://schemas.openxmlformats.org/drawingml/2006/main">
            <a:graphicData uri="http://schemas.openxmlformats.org/drawingml/2006/picture">
              <pic:pic xmlns:pic="http://schemas.openxmlformats.org/drawingml/2006/picture">
                <pic:nvPicPr>
                  <pic:cNvPr id="20" name="Picture 20" descr="Immagine che contiene testo, Carattere, Elementi grafici, grafica&#10;&#10;Descrizione generata automaticamente"/>
                  <pic:cNvPicPr/>
                </pic:nvPicPr>
                <pic:blipFill>
                  <a:blip r:embed="rId1"/>
                  <a:stretch>
                    <a:fillRect/>
                  </a:stretch>
                </pic:blipFill>
                <pic:spPr>
                  <a:xfrm>
                    <a:off x="0" y="0"/>
                    <a:ext cx="1453515" cy="487528"/>
                  </a:xfrm>
                  <a:prstGeom prst="rect">
                    <a:avLst/>
                  </a:prstGeom>
                </pic:spPr>
              </pic:pic>
            </a:graphicData>
          </a:graphic>
        </wp:anchor>
      </w:drawing>
    </w:r>
    <w:r w:rsidRPr="0055740D">
      <w:rPr>
        <w:rFonts w:ascii="Palace Script MT" w:hAnsi="Palace Script MT"/>
        <w:b/>
        <w:noProof/>
        <w:sz w:val="14"/>
        <w:szCs w:val="14"/>
      </w:rPr>
      <w:drawing>
        <wp:anchor distT="0" distB="0" distL="114300" distR="114300" simplePos="0" relativeHeight="251662336" behindDoc="0" locked="0" layoutInCell="1" allowOverlap="1" wp14:anchorId="0EC5F558" wp14:editId="6DC11D3C">
          <wp:simplePos x="0" y="0"/>
          <wp:positionH relativeFrom="margin">
            <wp:align>center</wp:align>
          </wp:positionH>
          <wp:positionV relativeFrom="paragraph">
            <wp:posOffset>140042</wp:posOffset>
          </wp:positionV>
          <wp:extent cx="645160" cy="638175"/>
          <wp:effectExtent l="0" t="0" r="2540" b="9525"/>
          <wp:wrapNone/>
          <wp:docPr id="39" name="Picture 39" descr="stemma stef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stefa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516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D7177">
      <w:rPr>
        <w:noProof/>
      </w:rPr>
      <w:drawing>
        <wp:anchor distT="0" distB="0" distL="114300" distR="114300" simplePos="0" relativeHeight="251659264" behindDoc="0" locked="0" layoutInCell="1" allowOverlap="0" wp14:anchorId="1090C816" wp14:editId="74195C1C">
          <wp:simplePos x="0" y="0"/>
          <wp:positionH relativeFrom="page">
            <wp:posOffset>720090</wp:posOffset>
          </wp:positionH>
          <wp:positionV relativeFrom="page">
            <wp:posOffset>725805</wp:posOffset>
          </wp:positionV>
          <wp:extent cx="1365885" cy="434213"/>
          <wp:effectExtent l="0" t="0" r="0" b="0"/>
          <wp:wrapSquare wrapText="bothSides"/>
          <wp:docPr id="19" name="Picture 19" descr="Immagine che contiene testo, Carattere, Blu elettric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19" name="Picture 19" descr="Immagine che contiene testo, Carattere, Blu elettrico, schermata&#10;&#10;Descrizione generata automaticamente"/>
                  <pic:cNvPicPr/>
                </pic:nvPicPr>
                <pic:blipFill>
                  <a:blip r:embed="rId3"/>
                  <a:stretch>
                    <a:fillRect/>
                  </a:stretch>
                </pic:blipFill>
                <pic:spPr>
                  <a:xfrm>
                    <a:off x="0" y="0"/>
                    <a:ext cx="1365885" cy="43421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C44E6"/>
    <w:multiLevelType w:val="multilevel"/>
    <w:tmpl w:val="E1FAA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1B5260"/>
    <w:multiLevelType w:val="hybridMultilevel"/>
    <w:tmpl w:val="D2D26B9E"/>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75E76565"/>
    <w:multiLevelType w:val="hybridMultilevel"/>
    <w:tmpl w:val="45F6676E"/>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 w:numId="3">
    <w:abstractNumId w:val="0"/>
    <w:lvlOverride w:ilvl="1">
      <w:lvl w:ilvl="1">
        <w:numFmt w:val="bullet"/>
        <w:lvlText w:val=""/>
        <w:lvlJc w:val="left"/>
        <w:pPr>
          <w:tabs>
            <w:tab w:val="num" w:pos="1440"/>
          </w:tabs>
          <w:ind w:left="1440" w:hanging="360"/>
        </w:pPr>
        <w:rPr>
          <w:rFonts w:ascii="Symbol" w:hAnsi="Symbol" w:hint="default"/>
          <w:sz w:val="20"/>
        </w:rPr>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A2F"/>
    <w:rsid w:val="00001CC3"/>
    <w:rsid w:val="00005D91"/>
    <w:rsid w:val="00025400"/>
    <w:rsid w:val="000927FB"/>
    <w:rsid w:val="000A4566"/>
    <w:rsid w:val="000A77BE"/>
    <w:rsid w:val="000B1E0A"/>
    <w:rsid w:val="000C5647"/>
    <w:rsid w:val="0017063C"/>
    <w:rsid w:val="001E3E3E"/>
    <w:rsid w:val="001E7670"/>
    <w:rsid w:val="002C4691"/>
    <w:rsid w:val="00303DC4"/>
    <w:rsid w:val="0033021A"/>
    <w:rsid w:val="00334336"/>
    <w:rsid w:val="00352609"/>
    <w:rsid w:val="00382681"/>
    <w:rsid w:val="003B3124"/>
    <w:rsid w:val="003B6B4F"/>
    <w:rsid w:val="003C0A2F"/>
    <w:rsid w:val="003D24A6"/>
    <w:rsid w:val="003F4583"/>
    <w:rsid w:val="00466289"/>
    <w:rsid w:val="004952DA"/>
    <w:rsid w:val="00523A93"/>
    <w:rsid w:val="00567625"/>
    <w:rsid w:val="006A2CB3"/>
    <w:rsid w:val="006D2D47"/>
    <w:rsid w:val="00720CE7"/>
    <w:rsid w:val="007353BD"/>
    <w:rsid w:val="00813BBA"/>
    <w:rsid w:val="008503EB"/>
    <w:rsid w:val="008F5513"/>
    <w:rsid w:val="009E7AB6"/>
    <w:rsid w:val="009F5168"/>
    <w:rsid w:val="009F55DF"/>
    <w:rsid w:val="00A05F01"/>
    <w:rsid w:val="00A12F43"/>
    <w:rsid w:val="00A8165B"/>
    <w:rsid w:val="00A85B85"/>
    <w:rsid w:val="00AC5EFE"/>
    <w:rsid w:val="00AE7677"/>
    <w:rsid w:val="00B22DF1"/>
    <w:rsid w:val="00C22CFB"/>
    <w:rsid w:val="00C23CA0"/>
    <w:rsid w:val="00C61DEF"/>
    <w:rsid w:val="00D46F25"/>
    <w:rsid w:val="00D81F0C"/>
    <w:rsid w:val="00D85AD6"/>
    <w:rsid w:val="00DB5B71"/>
    <w:rsid w:val="00DD7177"/>
    <w:rsid w:val="00DF58E1"/>
    <w:rsid w:val="00E1627E"/>
    <w:rsid w:val="00E64EE6"/>
    <w:rsid w:val="00E70D3E"/>
    <w:rsid w:val="00E97910"/>
    <w:rsid w:val="00EB23A4"/>
    <w:rsid w:val="00EB2685"/>
    <w:rsid w:val="00ED5A69"/>
    <w:rsid w:val="00EE4DB4"/>
    <w:rsid w:val="00EE7C2E"/>
    <w:rsid w:val="00F11D7B"/>
    <w:rsid w:val="00F120C5"/>
    <w:rsid w:val="00F17B9F"/>
    <w:rsid w:val="00F5062E"/>
    <w:rsid w:val="00FA1100"/>
    <w:rsid w:val="00FE74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28CE8"/>
  <w15:chartTrackingRefBased/>
  <w15:docId w15:val="{8FCE192E-2B9B-40E8-BCC4-0B913179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f1">
    <w:name w:val="pf1"/>
    <w:basedOn w:val="Normale"/>
    <w:rsid w:val="003C0A2F"/>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customStyle="1" w:styleId="pf0">
    <w:name w:val="pf0"/>
    <w:basedOn w:val="Normale"/>
    <w:rsid w:val="003C0A2F"/>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cf01">
    <w:name w:val="cf01"/>
    <w:basedOn w:val="Carpredefinitoparagrafo"/>
    <w:rsid w:val="003C0A2F"/>
    <w:rPr>
      <w:rFonts w:ascii="Segoe UI" w:hAnsi="Segoe UI" w:cs="Segoe UI" w:hint="default"/>
      <w:sz w:val="18"/>
      <w:szCs w:val="18"/>
      <w:shd w:val="clear" w:color="auto" w:fill="FF00FF"/>
    </w:rPr>
  </w:style>
  <w:style w:type="paragraph" w:styleId="NormaleWeb">
    <w:name w:val="Normal (Web)"/>
    <w:basedOn w:val="Normale"/>
    <w:uiPriority w:val="99"/>
    <w:semiHidden/>
    <w:unhideWhenUsed/>
    <w:rsid w:val="003C0A2F"/>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Rimandocommento">
    <w:name w:val="annotation reference"/>
    <w:basedOn w:val="Carpredefinitoparagrafo"/>
    <w:uiPriority w:val="99"/>
    <w:semiHidden/>
    <w:unhideWhenUsed/>
    <w:rsid w:val="003C0A2F"/>
    <w:rPr>
      <w:sz w:val="16"/>
      <w:szCs w:val="16"/>
    </w:rPr>
  </w:style>
  <w:style w:type="paragraph" w:styleId="Testocommento">
    <w:name w:val="annotation text"/>
    <w:basedOn w:val="Normale"/>
    <w:link w:val="TestocommentoCarattere"/>
    <w:uiPriority w:val="99"/>
    <w:unhideWhenUsed/>
    <w:rsid w:val="003C0A2F"/>
    <w:pPr>
      <w:spacing w:after="161" w:line="240" w:lineRule="auto"/>
      <w:ind w:left="437" w:right="462" w:hanging="10"/>
      <w:jc w:val="both"/>
    </w:pPr>
    <w:rPr>
      <w:rFonts w:ascii="Calibri" w:eastAsia="Calibri" w:hAnsi="Calibri" w:cs="Calibri"/>
      <w:color w:val="000000"/>
      <w:kern w:val="0"/>
      <w:sz w:val="20"/>
      <w:szCs w:val="20"/>
      <w:lang w:eastAsia="it-IT"/>
      <w14:ligatures w14:val="none"/>
    </w:rPr>
  </w:style>
  <w:style w:type="character" w:customStyle="1" w:styleId="TestocommentoCarattere">
    <w:name w:val="Testo commento Carattere"/>
    <w:basedOn w:val="Carpredefinitoparagrafo"/>
    <w:link w:val="Testocommento"/>
    <w:uiPriority w:val="99"/>
    <w:rsid w:val="003C0A2F"/>
    <w:rPr>
      <w:rFonts w:ascii="Calibri" w:eastAsia="Calibri" w:hAnsi="Calibri" w:cs="Calibri"/>
      <w:color w:val="000000"/>
      <w:kern w:val="0"/>
      <w:sz w:val="20"/>
      <w:szCs w:val="20"/>
      <w:lang w:eastAsia="it-IT"/>
      <w14:ligatures w14:val="none"/>
    </w:rPr>
  </w:style>
  <w:style w:type="table" w:styleId="Grigliatabella">
    <w:name w:val="Table Grid"/>
    <w:basedOn w:val="Tabellanormale"/>
    <w:uiPriority w:val="39"/>
    <w:rsid w:val="009F5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D717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7177"/>
  </w:style>
  <w:style w:type="paragraph" w:styleId="Pidipagina">
    <w:name w:val="footer"/>
    <w:basedOn w:val="Normale"/>
    <w:link w:val="PidipaginaCarattere"/>
    <w:uiPriority w:val="99"/>
    <w:unhideWhenUsed/>
    <w:rsid w:val="00DD717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7177"/>
  </w:style>
  <w:style w:type="paragraph" w:styleId="Paragrafoelenco">
    <w:name w:val="List Paragraph"/>
    <w:basedOn w:val="Normale"/>
    <w:uiPriority w:val="34"/>
    <w:qFormat/>
    <w:rsid w:val="009E7AB6"/>
    <w:pPr>
      <w:ind w:left="720"/>
      <w:contextualSpacing/>
    </w:pPr>
  </w:style>
  <w:style w:type="paragraph" w:styleId="Testonotaapidipagina">
    <w:name w:val="footnote text"/>
    <w:basedOn w:val="Normale"/>
    <w:link w:val="TestonotaapidipaginaCarattere"/>
    <w:uiPriority w:val="99"/>
    <w:semiHidden/>
    <w:unhideWhenUsed/>
    <w:rsid w:val="003826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82681"/>
    <w:rPr>
      <w:sz w:val="20"/>
      <w:szCs w:val="20"/>
    </w:rPr>
  </w:style>
  <w:style w:type="character" w:styleId="Rimandonotaapidipagina">
    <w:name w:val="footnote reference"/>
    <w:basedOn w:val="Carpredefinitoparagrafo"/>
    <w:uiPriority w:val="99"/>
    <w:semiHidden/>
    <w:unhideWhenUsed/>
    <w:rsid w:val="003826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978382">
      <w:bodyDiv w:val="1"/>
      <w:marLeft w:val="0"/>
      <w:marRight w:val="0"/>
      <w:marTop w:val="0"/>
      <w:marBottom w:val="0"/>
      <w:divBdr>
        <w:top w:val="none" w:sz="0" w:space="0" w:color="auto"/>
        <w:left w:val="none" w:sz="0" w:space="0" w:color="auto"/>
        <w:bottom w:val="none" w:sz="0" w:space="0" w:color="auto"/>
        <w:right w:val="none" w:sz="0" w:space="0" w:color="auto"/>
      </w:divBdr>
    </w:div>
    <w:div w:id="585266359">
      <w:bodyDiv w:val="1"/>
      <w:marLeft w:val="0"/>
      <w:marRight w:val="0"/>
      <w:marTop w:val="0"/>
      <w:marBottom w:val="0"/>
      <w:divBdr>
        <w:top w:val="none" w:sz="0" w:space="0" w:color="auto"/>
        <w:left w:val="none" w:sz="0" w:space="0" w:color="auto"/>
        <w:bottom w:val="none" w:sz="0" w:space="0" w:color="auto"/>
        <w:right w:val="none" w:sz="0" w:space="0" w:color="auto"/>
      </w:divBdr>
    </w:div>
    <w:div w:id="665282298">
      <w:bodyDiv w:val="1"/>
      <w:marLeft w:val="0"/>
      <w:marRight w:val="0"/>
      <w:marTop w:val="0"/>
      <w:marBottom w:val="0"/>
      <w:divBdr>
        <w:top w:val="none" w:sz="0" w:space="0" w:color="auto"/>
        <w:left w:val="none" w:sz="0" w:space="0" w:color="auto"/>
        <w:bottom w:val="none" w:sz="0" w:space="0" w:color="auto"/>
        <w:right w:val="none" w:sz="0" w:space="0" w:color="auto"/>
      </w:divBdr>
    </w:div>
    <w:div w:id="697510319">
      <w:bodyDiv w:val="1"/>
      <w:marLeft w:val="0"/>
      <w:marRight w:val="0"/>
      <w:marTop w:val="0"/>
      <w:marBottom w:val="0"/>
      <w:divBdr>
        <w:top w:val="none" w:sz="0" w:space="0" w:color="auto"/>
        <w:left w:val="none" w:sz="0" w:space="0" w:color="auto"/>
        <w:bottom w:val="none" w:sz="0" w:space="0" w:color="auto"/>
        <w:right w:val="none" w:sz="0" w:space="0" w:color="auto"/>
      </w:divBdr>
    </w:div>
    <w:div w:id="1096748557">
      <w:bodyDiv w:val="1"/>
      <w:marLeft w:val="0"/>
      <w:marRight w:val="0"/>
      <w:marTop w:val="0"/>
      <w:marBottom w:val="0"/>
      <w:divBdr>
        <w:top w:val="none" w:sz="0" w:space="0" w:color="auto"/>
        <w:left w:val="none" w:sz="0" w:space="0" w:color="auto"/>
        <w:bottom w:val="none" w:sz="0" w:space="0" w:color="auto"/>
        <w:right w:val="none" w:sz="0" w:space="0" w:color="auto"/>
      </w:divBdr>
    </w:div>
    <w:div w:id="1268853341">
      <w:bodyDiv w:val="1"/>
      <w:marLeft w:val="0"/>
      <w:marRight w:val="0"/>
      <w:marTop w:val="0"/>
      <w:marBottom w:val="0"/>
      <w:divBdr>
        <w:top w:val="none" w:sz="0" w:space="0" w:color="auto"/>
        <w:left w:val="none" w:sz="0" w:space="0" w:color="auto"/>
        <w:bottom w:val="none" w:sz="0" w:space="0" w:color="auto"/>
        <w:right w:val="none" w:sz="0" w:space="0" w:color="auto"/>
      </w:divBdr>
    </w:div>
    <w:div w:id="1398435014">
      <w:bodyDiv w:val="1"/>
      <w:marLeft w:val="0"/>
      <w:marRight w:val="0"/>
      <w:marTop w:val="0"/>
      <w:marBottom w:val="0"/>
      <w:divBdr>
        <w:top w:val="none" w:sz="0" w:space="0" w:color="auto"/>
        <w:left w:val="none" w:sz="0" w:space="0" w:color="auto"/>
        <w:bottom w:val="none" w:sz="0" w:space="0" w:color="auto"/>
        <w:right w:val="none" w:sz="0" w:space="0" w:color="auto"/>
      </w:divBdr>
    </w:div>
    <w:div w:id="1610694522">
      <w:bodyDiv w:val="1"/>
      <w:marLeft w:val="0"/>
      <w:marRight w:val="0"/>
      <w:marTop w:val="0"/>
      <w:marBottom w:val="0"/>
      <w:divBdr>
        <w:top w:val="none" w:sz="0" w:space="0" w:color="auto"/>
        <w:left w:val="none" w:sz="0" w:space="0" w:color="auto"/>
        <w:bottom w:val="none" w:sz="0" w:space="0" w:color="auto"/>
        <w:right w:val="none" w:sz="0" w:space="0" w:color="auto"/>
      </w:divBdr>
    </w:div>
    <w:div w:id="1699233883">
      <w:bodyDiv w:val="1"/>
      <w:marLeft w:val="0"/>
      <w:marRight w:val="0"/>
      <w:marTop w:val="0"/>
      <w:marBottom w:val="0"/>
      <w:divBdr>
        <w:top w:val="none" w:sz="0" w:space="0" w:color="auto"/>
        <w:left w:val="none" w:sz="0" w:space="0" w:color="auto"/>
        <w:bottom w:val="none" w:sz="0" w:space="0" w:color="auto"/>
        <w:right w:val="none" w:sz="0" w:space="0" w:color="auto"/>
      </w:divBdr>
    </w:div>
    <w:div w:id="173627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0008e6a-bacb-4fcf-ac5d-1ba3b4e12ec6" xsi:nil="true"/>
    <lcf76f155ced4ddcb4097134ff3c332f xmlns="158254a4-a9ce-4720-8400-4a52a3b990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376ED2D995F2A44901D92E21F156679" ma:contentTypeVersion="13" ma:contentTypeDescription="Creare un nuovo documento." ma:contentTypeScope="" ma:versionID="117b6e63637a8d14c39e1173e7d410b6">
  <xsd:schema xmlns:xsd="http://www.w3.org/2001/XMLSchema" xmlns:xs="http://www.w3.org/2001/XMLSchema" xmlns:p="http://schemas.microsoft.com/office/2006/metadata/properties" xmlns:ns2="158254a4-a9ce-4720-8400-4a52a3b99059" xmlns:ns3="c0008e6a-bacb-4fcf-ac5d-1ba3b4e12ec6" targetNamespace="http://schemas.microsoft.com/office/2006/metadata/properties" ma:root="true" ma:fieldsID="2cc73e9a0b012378eecee14303a8fd0f" ns2:_="" ns3:_="">
    <xsd:import namespace="158254a4-a9ce-4720-8400-4a52a3b99059"/>
    <xsd:import namespace="c0008e6a-bacb-4fcf-ac5d-1ba3b4e12e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54a4-a9ce-4720-8400-4a52a3b990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008e6a-bacb-4fcf-ac5d-1ba3b4e12ec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1e602cc6-f427-4db5-ba58-678d86b6d09a}" ma:internalName="TaxCatchAll" ma:showField="CatchAllData" ma:web="c0008e6a-bacb-4fcf-ac5d-1ba3b4e12e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B4BB2-CEBD-489C-BB62-2608F630EBA8}">
  <ds:schemaRefs>
    <ds:schemaRef ds:uri="http://schemas.microsoft.com/sharepoint/v3/contenttype/forms"/>
  </ds:schemaRefs>
</ds:datastoreItem>
</file>

<file path=customXml/itemProps2.xml><?xml version="1.0" encoding="utf-8"?>
<ds:datastoreItem xmlns:ds="http://schemas.openxmlformats.org/officeDocument/2006/customXml" ds:itemID="{5B85DD9E-4659-4E7F-9725-4109D5D2CBFF}">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E1919053-3D5E-4E52-8993-055DD4105466}"/>
</file>

<file path=customXml/itemProps4.xml><?xml version="1.0" encoding="utf-8"?>
<ds:datastoreItem xmlns:ds="http://schemas.openxmlformats.org/officeDocument/2006/customXml" ds:itemID="{058D3690-4895-4A23-AAD1-2BD834CF3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1347</Words>
  <Characters>7682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Spinillo Francesco</dc:creator>
  <cp:keywords/>
  <dc:description/>
  <cp:lastModifiedBy>Maria Petracchiola</cp:lastModifiedBy>
  <cp:revision>30</cp:revision>
  <dcterms:created xsi:type="dcterms:W3CDTF">2023-11-23T16:57:00Z</dcterms:created>
  <dcterms:modified xsi:type="dcterms:W3CDTF">2023-11-27T15:34:00Z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0x0101003376ED2D995F2A44901D92E21F156679</vt:lpwstr>
  </property>
  <property fmtid="{D5CDD505-2E9C-101B-9397-08002B2CF9AE}" pid="3" name="MediaServiceImageTags">
    <vt:lpwstr/>
  </property>
</Properties>
</file>